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FA" w:rsidRDefault="001D03FA" w:rsidP="001D03FA">
      <w:pPr>
        <w:spacing w:before="480" w:after="480"/>
        <w:jc w:val="center"/>
        <w:rPr>
          <w:rFonts w:cs="Arial"/>
          <w:b/>
          <w:sz w:val="44"/>
          <w:szCs w:val="44"/>
        </w:rPr>
      </w:pPr>
      <w:r w:rsidRPr="00657A80">
        <w:rPr>
          <w:rFonts w:ascii="Calibri" w:hAnsi="Calibri"/>
          <w:noProof/>
          <w:color w:val="FFFFFF"/>
          <w:sz w:val="44"/>
          <w:szCs w:val="44"/>
        </w:rPr>
        <w:drawing>
          <wp:inline distT="0" distB="0" distL="0" distR="0" wp14:anchorId="592EC3B9" wp14:editId="72178385">
            <wp:extent cx="2295525" cy="1638300"/>
            <wp:effectExtent l="0" t="0" r="9525" b="0"/>
            <wp:docPr id="5" name="Picture 2" descr="CPANI Logo" title="CPA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n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952" t="9713" r="10910" b="10731"/>
                    <a:stretch/>
                  </pic:blipFill>
                  <pic:spPr bwMode="auto">
                    <a:xfrm>
                      <a:off x="0" y="0"/>
                      <a:ext cx="2295525" cy="1638300"/>
                    </a:xfrm>
                    <a:prstGeom prst="rect">
                      <a:avLst/>
                    </a:prstGeom>
                    <a:noFill/>
                    <a:ln>
                      <a:noFill/>
                    </a:ln>
                    <a:extLst>
                      <a:ext uri="{53640926-AAD7-44D8-BBD7-CCE9431645EC}">
                        <a14:shadowObscured xmlns:a14="http://schemas.microsoft.com/office/drawing/2010/main"/>
                      </a:ext>
                    </a:extLst>
                  </pic:spPr>
                </pic:pic>
              </a:graphicData>
            </a:graphic>
          </wp:inline>
        </w:drawing>
      </w:r>
    </w:p>
    <w:p w:rsidR="001D03FA" w:rsidRPr="000F7AA8" w:rsidRDefault="001D03FA" w:rsidP="001D03FA">
      <w:pPr>
        <w:spacing w:before="6480" w:after="480"/>
        <w:jc w:val="center"/>
        <w:rPr>
          <w:rFonts w:cs="Arial"/>
          <w:b/>
          <w:sz w:val="44"/>
          <w:szCs w:val="44"/>
        </w:rPr>
      </w:pPr>
      <w:r w:rsidRPr="000F7AA8">
        <w:rPr>
          <w:rFonts w:cs="Arial"/>
          <w:b/>
          <w:sz w:val="44"/>
          <w:szCs w:val="44"/>
        </w:rPr>
        <w:t>Commissioner for Public Appointments for Northern Ireland</w:t>
      </w:r>
    </w:p>
    <w:p w:rsidR="001D03FA" w:rsidRPr="000F7AA8" w:rsidRDefault="001D03FA" w:rsidP="001D03FA">
      <w:pPr>
        <w:spacing w:after="480"/>
        <w:jc w:val="center"/>
        <w:rPr>
          <w:rFonts w:cs="Arial"/>
          <w:b/>
          <w:sz w:val="44"/>
          <w:szCs w:val="44"/>
        </w:rPr>
      </w:pPr>
      <w:r w:rsidRPr="000F7AA8">
        <w:rPr>
          <w:rFonts w:cs="Arial"/>
          <w:b/>
          <w:sz w:val="44"/>
          <w:szCs w:val="44"/>
        </w:rPr>
        <w:t xml:space="preserve">Business Plan </w:t>
      </w:r>
      <w:r>
        <w:rPr>
          <w:rFonts w:cs="Arial"/>
          <w:b/>
          <w:sz w:val="44"/>
          <w:szCs w:val="44"/>
        </w:rPr>
        <w:t>201</w:t>
      </w:r>
      <w:r>
        <w:rPr>
          <w:rFonts w:cs="Arial"/>
          <w:b/>
          <w:sz w:val="44"/>
          <w:szCs w:val="44"/>
        </w:rPr>
        <w:t>8 - 2019</w:t>
      </w:r>
    </w:p>
    <w:p w:rsidR="001D03FA" w:rsidRPr="00C517FF" w:rsidRDefault="001D03FA" w:rsidP="001D03FA">
      <w:pPr>
        <w:spacing w:after="480"/>
        <w:jc w:val="center"/>
        <w:rPr>
          <w:rFonts w:cs="Arial"/>
          <w:color w:val="7030A0"/>
          <w:sz w:val="44"/>
          <w:szCs w:val="44"/>
        </w:rPr>
      </w:pPr>
      <w:r w:rsidRPr="00C517FF">
        <w:rPr>
          <w:rFonts w:cs="Arial"/>
          <w:color w:val="7030A0"/>
          <w:sz w:val="44"/>
          <w:szCs w:val="44"/>
        </w:rPr>
        <w:t>“Guardian of the Public Appointment Process”</w:t>
      </w:r>
    </w:p>
    <w:p w:rsidR="001A75D7" w:rsidRPr="000F7AA8" w:rsidRDefault="001A75D7" w:rsidP="00B127CD">
      <w:pPr>
        <w:rPr>
          <w:rFonts w:cs="Arial"/>
          <w:sz w:val="36"/>
          <w:szCs w:val="36"/>
        </w:rPr>
        <w:sectPr w:rsidR="001A75D7" w:rsidRPr="000F7AA8" w:rsidSect="0005684B">
          <w:type w:val="continuous"/>
          <w:pgSz w:w="11906" w:h="16838" w:code="9"/>
          <w:pgMar w:top="1247" w:right="1247" w:bottom="1247" w:left="1247" w:header="709" w:footer="709" w:gutter="0"/>
          <w:cols w:space="708"/>
          <w:docGrid w:linePitch="360"/>
        </w:sectPr>
      </w:pPr>
    </w:p>
    <w:p w:rsidR="00B127CD" w:rsidRPr="001D03FA" w:rsidRDefault="00141C99" w:rsidP="001D03FA">
      <w:pPr>
        <w:pStyle w:val="Heading1"/>
      </w:pPr>
      <w:r w:rsidRPr="001D03FA">
        <w:lastRenderedPageBreak/>
        <w:t>CPA</w:t>
      </w:r>
      <w:r w:rsidR="00A93700" w:rsidRPr="001D03FA">
        <w:t>NI</w:t>
      </w:r>
    </w:p>
    <w:p w:rsidR="005457BF" w:rsidRPr="001D03FA" w:rsidRDefault="002434F7" w:rsidP="001D03FA">
      <w:pPr>
        <w:spacing w:after="240" w:line="276" w:lineRule="auto"/>
        <w:jc w:val="both"/>
        <w:rPr>
          <w:rFonts w:cs="Arial"/>
          <w:sz w:val="28"/>
          <w:szCs w:val="28"/>
        </w:rPr>
      </w:pPr>
      <w:r w:rsidRPr="001D03FA">
        <w:rPr>
          <w:rFonts w:cs="Arial"/>
          <w:sz w:val="28"/>
          <w:szCs w:val="28"/>
        </w:rPr>
        <w:t>T</w:t>
      </w:r>
      <w:r w:rsidR="00476BB2" w:rsidRPr="001D03FA">
        <w:rPr>
          <w:rFonts w:cs="Arial"/>
          <w:sz w:val="28"/>
          <w:szCs w:val="28"/>
        </w:rPr>
        <w:t>he post</w:t>
      </w:r>
      <w:r w:rsidRPr="001D03FA">
        <w:rPr>
          <w:rFonts w:cs="Arial"/>
          <w:sz w:val="28"/>
          <w:szCs w:val="28"/>
        </w:rPr>
        <w:t xml:space="preserve"> </w:t>
      </w:r>
      <w:r w:rsidR="00476BB2" w:rsidRPr="001D03FA">
        <w:rPr>
          <w:rFonts w:cs="Arial"/>
          <w:sz w:val="28"/>
          <w:szCs w:val="28"/>
        </w:rPr>
        <w:t xml:space="preserve">of </w:t>
      </w:r>
      <w:r w:rsidRPr="001D03FA">
        <w:rPr>
          <w:rFonts w:cs="Arial"/>
          <w:sz w:val="28"/>
          <w:szCs w:val="28"/>
        </w:rPr>
        <w:t>C</w:t>
      </w:r>
      <w:r w:rsidR="00476BB2" w:rsidRPr="001D03FA">
        <w:rPr>
          <w:rFonts w:cs="Arial"/>
          <w:sz w:val="28"/>
          <w:szCs w:val="28"/>
        </w:rPr>
        <w:t>ommissioner for</w:t>
      </w:r>
      <w:r w:rsidRPr="001D03FA">
        <w:rPr>
          <w:rFonts w:cs="Arial"/>
          <w:sz w:val="28"/>
          <w:szCs w:val="28"/>
        </w:rPr>
        <w:t xml:space="preserve"> P</w:t>
      </w:r>
      <w:r w:rsidR="00476BB2" w:rsidRPr="001D03FA">
        <w:rPr>
          <w:rFonts w:cs="Arial"/>
          <w:sz w:val="28"/>
          <w:szCs w:val="28"/>
        </w:rPr>
        <w:t>ublic</w:t>
      </w:r>
      <w:r w:rsidRPr="001D03FA">
        <w:rPr>
          <w:rFonts w:cs="Arial"/>
          <w:sz w:val="28"/>
          <w:szCs w:val="28"/>
        </w:rPr>
        <w:t xml:space="preserve"> A</w:t>
      </w:r>
      <w:r w:rsidR="00476BB2" w:rsidRPr="001D03FA">
        <w:rPr>
          <w:rFonts w:cs="Arial"/>
          <w:sz w:val="28"/>
          <w:szCs w:val="28"/>
        </w:rPr>
        <w:t>ppointments for</w:t>
      </w:r>
      <w:r w:rsidRPr="001D03FA">
        <w:rPr>
          <w:rFonts w:cs="Arial"/>
          <w:sz w:val="28"/>
          <w:szCs w:val="28"/>
        </w:rPr>
        <w:t xml:space="preserve"> N</w:t>
      </w:r>
      <w:r w:rsidR="00476BB2" w:rsidRPr="001D03FA">
        <w:rPr>
          <w:rFonts w:cs="Arial"/>
          <w:sz w:val="28"/>
          <w:szCs w:val="28"/>
        </w:rPr>
        <w:t>orthern</w:t>
      </w:r>
      <w:r w:rsidRPr="001D03FA">
        <w:rPr>
          <w:rFonts w:cs="Arial"/>
          <w:sz w:val="28"/>
          <w:szCs w:val="28"/>
        </w:rPr>
        <w:t xml:space="preserve"> I</w:t>
      </w:r>
      <w:r w:rsidR="00476BB2" w:rsidRPr="001D03FA">
        <w:rPr>
          <w:rFonts w:cs="Arial"/>
          <w:sz w:val="28"/>
          <w:szCs w:val="28"/>
        </w:rPr>
        <w:t>reland</w:t>
      </w:r>
      <w:r w:rsidR="00B127CD" w:rsidRPr="001D03FA">
        <w:rPr>
          <w:rFonts w:cs="Arial"/>
          <w:sz w:val="28"/>
          <w:szCs w:val="28"/>
        </w:rPr>
        <w:t xml:space="preserve"> was established in 1995, in response to the first report of the Committee </w:t>
      </w:r>
      <w:r w:rsidR="00A93700" w:rsidRPr="001D03FA">
        <w:rPr>
          <w:rFonts w:cs="Arial"/>
          <w:sz w:val="28"/>
          <w:szCs w:val="28"/>
        </w:rPr>
        <w:t>on</w:t>
      </w:r>
      <w:r w:rsidR="001A75D7" w:rsidRPr="001D03FA">
        <w:rPr>
          <w:rFonts w:cs="Arial"/>
          <w:sz w:val="28"/>
          <w:szCs w:val="28"/>
        </w:rPr>
        <w:t xml:space="preserve"> </w:t>
      </w:r>
      <w:r w:rsidR="00B127CD" w:rsidRPr="001D03FA">
        <w:rPr>
          <w:rFonts w:cs="Arial"/>
          <w:sz w:val="28"/>
          <w:szCs w:val="28"/>
        </w:rPr>
        <w:t xml:space="preserve">Standards in Public Life </w:t>
      </w:r>
      <w:r w:rsidR="00CB02EB" w:rsidRPr="001D03FA">
        <w:rPr>
          <w:rFonts w:cs="Arial"/>
          <w:sz w:val="28"/>
          <w:szCs w:val="28"/>
        </w:rPr>
        <w:t>(the Nolan Committee)</w:t>
      </w:r>
      <w:r w:rsidR="00DB3587" w:rsidRPr="001D03FA">
        <w:rPr>
          <w:rFonts w:cs="Arial"/>
          <w:sz w:val="28"/>
          <w:szCs w:val="28"/>
        </w:rPr>
        <w:t>.</w:t>
      </w:r>
    </w:p>
    <w:p w:rsidR="00B127CD" w:rsidRPr="001D03FA" w:rsidRDefault="00B127CD" w:rsidP="001D03FA">
      <w:pPr>
        <w:spacing w:after="240" w:line="276" w:lineRule="auto"/>
        <w:jc w:val="both"/>
        <w:rPr>
          <w:rFonts w:cs="Arial"/>
          <w:sz w:val="28"/>
          <w:szCs w:val="28"/>
        </w:rPr>
      </w:pPr>
      <w:r w:rsidRPr="001D03FA">
        <w:rPr>
          <w:rFonts w:cs="Arial"/>
          <w:sz w:val="28"/>
          <w:szCs w:val="28"/>
        </w:rPr>
        <w:t>The Commissioner is independent of Government.</w:t>
      </w:r>
    </w:p>
    <w:p w:rsidR="00141C99" w:rsidRPr="001D03FA" w:rsidRDefault="002434F7" w:rsidP="001D03FA">
      <w:pPr>
        <w:spacing w:after="240" w:line="276" w:lineRule="auto"/>
        <w:jc w:val="both"/>
        <w:rPr>
          <w:rFonts w:cs="Arial"/>
          <w:sz w:val="28"/>
          <w:szCs w:val="28"/>
        </w:rPr>
      </w:pPr>
      <w:r w:rsidRPr="001D03FA">
        <w:rPr>
          <w:rFonts w:cs="Arial"/>
          <w:sz w:val="28"/>
          <w:szCs w:val="28"/>
        </w:rPr>
        <w:t>T</w:t>
      </w:r>
      <w:r w:rsidR="00476BB2" w:rsidRPr="001D03FA">
        <w:rPr>
          <w:rFonts w:cs="Arial"/>
          <w:sz w:val="28"/>
          <w:szCs w:val="28"/>
        </w:rPr>
        <w:t>his is the</w:t>
      </w:r>
      <w:r w:rsidRPr="001D03FA">
        <w:rPr>
          <w:rFonts w:cs="Arial"/>
          <w:sz w:val="28"/>
          <w:szCs w:val="28"/>
        </w:rPr>
        <w:t xml:space="preserve"> </w:t>
      </w:r>
      <w:r w:rsidR="00A93700" w:rsidRPr="001D03FA">
        <w:rPr>
          <w:rFonts w:cs="Arial"/>
          <w:sz w:val="28"/>
          <w:szCs w:val="28"/>
        </w:rPr>
        <w:t>Business</w:t>
      </w:r>
      <w:r w:rsidRPr="001D03FA">
        <w:rPr>
          <w:rFonts w:cs="Arial"/>
          <w:sz w:val="28"/>
          <w:szCs w:val="28"/>
        </w:rPr>
        <w:t xml:space="preserve"> P</w:t>
      </w:r>
      <w:r w:rsidR="00476BB2" w:rsidRPr="001D03FA">
        <w:rPr>
          <w:rFonts w:cs="Arial"/>
          <w:sz w:val="28"/>
          <w:szCs w:val="28"/>
        </w:rPr>
        <w:t>lan</w:t>
      </w:r>
      <w:r w:rsidRPr="001D03FA">
        <w:rPr>
          <w:rFonts w:cs="Arial"/>
          <w:sz w:val="28"/>
          <w:szCs w:val="28"/>
        </w:rPr>
        <w:t xml:space="preserve"> </w:t>
      </w:r>
      <w:r w:rsidR="00476BB2" w:rsidRPr="001D03FA">
        <w:rPr>
          <w:rFonts w:cs="Arial"/>
          <w:sz w:val="28"/>
          <w:szCs w:val="28"/>
        </w:rPr>
        <w:t>of</w:t>
      </w:r>
      <w:r w:rsidR="00141C99" w:rsidRPr="001D03FA">
        <w:rPr>
          <w:rFonts w:cs="Arial"/>
          <w:sz w:val="28"/>
          <w:szCs w:val="28"/>
        </w:rPr>
        <w:t xml:space="preserve"> CPA</w:t>
      </w:r>
      <w:r w:rsidRPr="001D03FA">
        <w:rPr>
          <w:rFonts w:cs="Arial"/>
          <w:sz w:val="28"/>
          <w:szCs w:val="28"/>
        </w:rPr>
        <w:t>NI</w:t>
      </w:r>
      <w:r w:rsidR="00B127CD" w:rsidRPr="001D03FA">
        <w:rPr>
          <w:rFonts w:cs="Arial"/>
          <w:sz w:val="28"/>
          <w:szCs w:val="28"/>
        </w:rPr>
        <w:t xml:space="preserve"> covering the period April 201</w:t>
      </w:r>
      <w:r w:rsidR="00ED68ED" w:rsidRPr="001D03FA">
        <w:rPr>
          <w:rFonts w:cs="Arial"/>
          <w:sz w:val="28"/>
          <w:szCs w:val="28"/>
        </w:rPr>
        <w:t>8</w:t>
      </w:r>
      <w:r w:rsidR="0063577E" w:rsidRPr="001D03FA">
        <w:rPr>
          <w:rFonts w:cs="Arial"/>
          <w:sz w:val="28"/>
          <w:szCs w:val="28"/>
        </w:rPr>
        <w:t xml:space="preserve"> </w:t>
      </w:r>
      <w:r w:rsidR="00B127CD" w:rsidRPr="001D03FA">
        <w:rPr>
          <w:rFonts w:cs="Arial"/>
          <w:sz w:val="28"/>
          <w:szCs w:val="28"/>
        </w:rPr>
        <w:t>-</w:t>
      </w:r>
      <w:r w:rsidR="0063577E" w:rsidRPr="001D03FA">
        <w:rPr>
          <w:rFonts w:cs="Arial"/>
          <w:sz w:val="28"/>
          <w:szCs w:val="28"/>
        </w:rPr>
        <w:t xml:space="preserve"> </w:t>
      </w:r>
      <w:r w:rsidR="001E794E" w:rsidRPr="001D03FA">
        <w:rPr>
          <w:rFonts w:cs="Arial"/>
          <w:sz w:val="28"/>
          <w:szCs w:val="28"/>
        </w:rPr>
        <w:t>March 201</w:t>
      </w:r>
      <w:r w:rsidR="00ED68ED" w:rsidRPr="001D03FA">
        <w:rPr>
          <w:rFonts w:cs="Arial"/>
          <w:sz w:val="28"/>
          <w:szCs w:val="28"/>
        </w:rPr>
        <w:t>9</w:t>
      </w:r>
      <w:r w:rsidR="001E794E" w:rsidRPr="001D03FA">
        <w:rPr>
          <w:rFonts w:cs="Arial"/>
          <w:sz w:val="28"/>
          <w:szCs w:val="28"/>
        </w:rPr>
        <w:t xml:space="preserve">. </w:t>
      </w:r>
      <w:r w:rsidR="00C669C7" w:rsidRPr="001D03FA">
        <w:rPr>
          <w:rFonts w:cs="Arial"/>
          <w:sz w:val="28"/>
          <w:szCs w:val="28"/>
        </w:rPr>
        <w:t xml:space="preserve">It </w:t>
      </w:r>
      <w:r w:rsidR="00B127CD" w:rsidRPr="001D03FA">
        <w:rPr>
          <w:rFonts w:cs="Arial"/>
          <w:sz w:val="28"/>
          <w:szCs w:val="28"/>
        </w:rPr>
        <w:t xml:space="preserve">sets out </w:t>
      </w:r>
      <w:r w:rsidR="00DF626E" w:rsidRPr="001D03FA">
        <w:rPr>
          <w:rFonts w:cs="Arial"/>
          <w:sz w:val="28"/>
          <w:szCs w:val="28"/>
        </w:rPr>
        <w:t xml:space="preserve">the </w:t>
      </w:r>
      <w:r w:rsidR="00B127CD" w:rsidRPr="001D03FA">
        <w:rPr>
          <w:rFonts w:cs="Arial"/>
          <w:sz w:val="28"/>
          <w:szCs w:val="28"/>
        </w:rPr>
        <w:t xml:space="preserve">statutory duties </w:t>
      </w:r>
      <w:r w:rsidR="00DF626E" w:rsidRPr="001D03FA">
        <w:rPr>
          <w:rFonts w:cs="Arial"/>
          <w:sz w:val="28"/>
          <w:szCs w:val="28"/>
        </w:rPr>
        <w:t xml:space="preserve">of the </w:t>
      </w:r>
      <w:r w:rsidR="00DB3587" w:rsidRPr="001D03FA">
        <w:rPr>
          <w:rFonts w:cs="Arial"/>
          <w:sz w:val="28"/>
          <w:szCs w:val="28"/>
        </w:rPr>
        <w:t>Commissioner</w:t>
      </w:r>
      <w:r w:rsidR="00DF626E" w:rsidRPr="001D03FA">
        <w:rPr>
          <w:rFonts w:cs="Arial"/>
          <w:sz w:val="28"/>
          <w:szCs w:val="28"/>
        </w:rPr>
        <w:t xml:space="preserve"> </w:t>
      </w:r>
      <w:r w:rsidR="00B127CD" w:rsidRPr="001D03FA">
        <w:rPr>
          <w:rFonts w:cs="Arial"/>
          <w:sz w:val="28"/>
          <w:szCs w:val="28"/>
        </w:rPr>
        <w:t xml:space="preserve">and the approach </w:t>
      </w:r>
      <w:r w:rsidR="00DF626E" w:rsidRPr="001D03FA">
        <w:rPr>
          <w:rFonts w:cs="Arial"/>
          <w:sz w:val="28"/>
          <w:szCs w:val="28"/>
        </w:rPr>
        <w:t>that the Commissioner and h</w:t>
      </w:r>
      <w:r w:rsidR="00C96EB2" w:rsidRPr="001D03FA">
        <w:rPr>
          <w:rFonts w:cs="Arial"/>
          <w:sz w:val="28"/>
          <w:szCs w:val="28"/>
        </w:rPr>
        <w:t>er</w:t>
      </w:r>
      <w:r w:rsidR="00DF626E" w:rsidRPr="001D03FA">
        <w:rPr>
          <w:rFonts w:cs="Arial"/>
          <w:sz w:val="28"/>
          <w:szCs w:val="28"/>
        </w:rPr>
        <w:t xml:space="preserve"> office</w:t>
      </w:r>
      <w:r w:rsidR="00141C99" w:rsidRPr="001D03FA">
        <w:rPr>
          <w:rFonts w:cs="Arial"/>
          <w:sz w:val="28"/>
          <w:szCs w:val="28"/>
        </w:rPr>
        <w:t xml:space="preserve"> (CPA</w:t>
      </w:r>
      <w:r w:rsidR="000829B8" w:rsidRPr="001D03FA">
        <w:rPr>
          <w:rFonts w:cs="Arial"/>
          <w:sz w:val="28"/>
          <w:szCs w:val="28"/>
        </w:rPr>
        <w:t>NI)</w:t>
      </w:r>
      <w:r w:rsidR="00B127CD" w:rsidRPr="001D03FA">
        <w:rPr>
          <w:rFonts w:cs="Arial"/>
          <w:sz w:val="28"/>
          <w:szCs w:val="28"/>
        </w:rPr>
        <w:t xml:space="preserve"> will take to </w:t>
      </w:r>
      <w:r w:rsidR="00DF626E" w:rsidRPr="001D03FA">
        <w:rPr>
          <w:rFonts w:cs="Arial"/>
          <w:sz w:val="28"/>
          <w:szCs w:val="28"/>
        </w:rPr>
        <w:t>fulfil those duties</w:t>
      </w:r>
      <w:r w:rsidR="00B127CD" w:rsidRPr="001D03FA">
        <w:rPr>
          <w:rFonts w:cs="Arial"/>
          <w:sz w:val="28"/>
          <w:szCs w:val="28"/>
        </w:rPr>
        <w:t xml:space="preserve"> during the coming year.</w:t>
      </w:r>
    </w:p>
    <w:p w:rsidR="003B755F" w:rsidRPr="001D03FA" w:rsidRDefault="00A93700" w:rsidP="001D03FA">
      <w:pPr>
        <w:pStyle w:val="Heading1"/>
        <w:rPr>
          <w:color w:val="6600CC"/>
        </w:rPr>
      </w:pPr>
      <w:r w:rsidRPr="001D03FA">
        <w:t>Core Values</w:t>
      </w:r>
    </w:p>
    <w:p w:rsidR="00A029AD" w:rsidRPr="001D03FA" w:rsidRDefault="002434F7" w:rsidP="001D03FA">
      <w:pPr>
        <w:spacing w:after="240" w:line="276" w:lineRule="auto"/>
        <w:jc w:val="both"/>
        <w:rPr>
          <w:rFonts w:cs="Arial"/>
          <w:sz w:val="28"/>
          <w:szCs w:val="28"/>
        </w:rPr>
      </w:pPr>
      <w:r w:rsidRPr="001D03FA">
        <w:rPr>
          <w:rFonts w:cs="Arial"/>
          <w:sz w:val="28"/>
          <w:szCs w:val="28"/>
        </w:rPr>
        <w:t>T</w:t>
      </w:r>
      <w:r w:rsidR="00EB3A38" w:rsidRPr="001D03FA">
        <w:rPr>
          <w:rFonts w:cs="Arial"/>
          <w:sz w:val="28"/>
          <w:szCs w:val="28"/>
        </w:rPr>
        <w:t>he core values of</w:t>
      </w:r>
      <w:r w:rsidR="00141C99" w:rsidRPr="001D03FA">
        <w:rPr>
          <w:rFonts w:cs="Arial"/>
          <w:sz w:val="28"/>
          <w:szCs w:val="28"/>
        </w:rPr>
        <w:t xml:space="preserve"> CPA</w:t>
      </w:r>
      <w:r w:rsidR="00DF626E" w:rsidRPr="001D03FA">
        <w:rPr>
          <w:rFonts w:cs="Arial"/>
          <w:sz w:val="28"/>
          <w:szCs w:val="28"/>
        </w:rPr>
        <w:t xml:space="preserve">NI </w:t>
      </w:r>
      <w:r w:rsidR="00A029AD" w:rsidRPr="001D03FA">
        <w:rPr>
          <w:rFonts w:cs="Arial"/>
          <w:sz w:val="28"/>
          <w:szCs w:val="28"/>
        </w:rPr>
        <w:t>reflect the seven key principles of public appointments</w:t>
      </w:r>
      <w:r w:rsidR="00A93700" w:rsidRPr="001D03FA">
        <w:rPr>
          <w:rFonts w:cs="Arial"/>
          <w:sz w:val="28"/>
          <w:szCs w:val="28"/>
        </w:rPr>
        <w:t>.</w:t>
      </w:r>
      <w:r w:rsidR="00A029AD" w:rsidRPr="001D03FA">
        <w:rPr>
          <w:rFonts w:cs="Arial"/>
          <w:sz w:val="28"/>
          <w:szCs w:val="28"/>
        </w:rPr>
        <w:t xml:space="preserve"> </w:t>
      </w:r>
      <w:r w:rsidR="00A93700" w:rsidRPr="001D03FA">
        <w:rPr>
          <w:rFonts w:cs="Arial"/>
          <w:sz w:val="28"/>
          <w:szCs w:val="28"/>
        </w:rPr>
        <w:t>They</w:t>
      </w:r>
      <w:r w:rsidR="00A029AD" w:rsidRPr="001D03FA">
        <w:rPr>
          <w:rFonts w:cs="Arial"/>
          <w:sz w:val="28"/>
          <w:szCs w:val="28"/>
        </w:rPr>
        <w:t xml:space="preserve"> are</w:t>
      </w:r>
      <w:r w:rsidR="00C669C7" w:rsidRPr="001D03FA">
        <w:rPr>
          <w:rFonts w:cs="Arial"/>
          <w:sz w:val="28"/>
          <w:szCs w:val="28"/>
        </w:rPr>
        <w:t xml:space="preserve"> that public appointments should be made on the basis of</w:t>
      </w:r>
      <w:r w:rsidR="00A029AD" w:rsidRPr="001D03FA">
        <w:rPr>
          <w:rFonts w:cs="Arial"/>
          <w:sz w:val="28"/>
          <w:szCs w:val="28"/>
        </w:rPr>
        <w:t>:</w:t>
      </w:r>
    </w:p>
    <w:p w:rsidR="00A029AD" w:rsidRPr="001D03FA" w:rsidRDefault="00A029AD" w:rsidP="001D03FA">
      <w:pPr>
        <w:pStyle w:val="ListParagraph"/>
        <w:numPr>
          <w:ilvl w:val="0"/>
          <w:numId w:val="23"/>
        </w:numPr>
        <w:spacing w:line="360" w:lineRule="auto"/>
        <w:jc w:val="both"/>
        <w:rPr>
          <w:rFonts w:cs="Arial"/>
          <w:color w:val="7030A0"/>
          <w:sz w:val="28"/>
          <w:szCs w:val="28"/>
        </w:rPr>
      </w:pPr>
      <w:r w:rsidRPr="001D03FA">
        <w:rPr>
          <w:rFonts w:cs="Arial"/>
          <w:color w:val="7030A0"/>
          <w:sz w:val="28"/>
          <w:szCs w:val="28"/>
        </w:rPr>
        <w:t>Merit</w:t>
      </w:r>
    </w:p>
    <w:p w:rsidR="00A029AD" w:rsidRPr="001D03FA" w:rsidRDefault="00A029AD" w:rsidP="001D03FA">
      <w:pPr>
        <w:pStyle w:val="ListParagraph"/>
        <w:numPr>
          <w:ilvl w:val="0"/>
          <w:numId w:val="23"/>
        </w:numPr>
        <w:spacing w:line="360" w:lineRule="auto"/>
        <w:jc w:val="both"/>
        <w:rPr>
          <w:rFonts w:cs="Arial"/>
          <w:color w:val="7030A0"/>
          <w:sz w:val="28"/>
          <w:szCs w:val="28"/>
        </w:rPr>
      </w:pPr>
      <w:r w:rsidRPr="001D03FA">
        <w:rPr>
          <w:rFonts w:cs="Arial"/>
          <w:color w:val="7030A0"/>
          <w:sz w:val="28"/>
          <w:szCs w:val="28"/>
        </w:rPr>
        <w:t>Diversity</w:t>
      </w:r>
    </w:p>
    <w:p w:rsidR="00A029AD" w:rsidRPr="001D03FA" w:rsidRDefault="00A029AD" w:rsidP="001D03FA">
      <w:pPr>
        <w:pStyle w:val="ListParagraph"/>
        <w:numPr>
          <w:ilvl w:val="0"/>
          <w:numId w:val="23"/>
        </w:numPr>
        <w:spacing w:line="360" w:lineRule="auto"/>
        <w:jc w:val="both"/>
        <w:rPr>
          <w:rFonts w:cs="Arial"/>
          <w:color w:val="7030A0"/>
          <w:sz w:val="28"/>
          <w:szCs w:val="28"/>
        </w:rPr>
      </w:pPr>
      <w:r w:rsidRPr="001D03FA">
        <w:rPr>
          <w:rFonts w:cs="Arial"/>
          <w:color w:val="7030A0"/>
          <w:sz w:val="28"/>
          <w:szCs w:val="28"/>
        </w:rPr>
        <w:t>Equality of Opportunity</w:t>
      </w:r>
    </w:p>
    <w:p w:rsidR="00A029AD" w:rsidRPr="001D03FA" w:rsidRDefault="00A029AD" w:rsidP="001D03FA">
      <w:pPr>
        <w:pStyle w:val="ListParagraph"/>
        <w:numPr>
          <w:ilvl w:val="0"/>
          <w:numId w:val="23"/>
        </w:numPr>
        <w:spacing w:line="360" w:lineRule="auto"/>
        <w:jc w:val="both"/>
        <w:rPr>
          <w:rFonts w:cs="Arial"/>
          <w:color w:val="7030A0"/>
          <w:sz w:val="28"/>
          <w:szCs w:val="28"/>
        </w:rPr>
      </w:pPr>
      <w:r w:rsidRPr="001D03FA">
        <w:rPr>
          <w:rFonts w:cs="Arial"/>
          <w:color w:val="7030A0"/>
          <w:sz w:val="28"/>
          <w:szCs w:val="28"/>
        </w:rPr>
        <w:t xml:space="preserve">Openness, </w:t>
      </w:r>
      <w:r w:rsidR="003B755F" w:rsidRPr="001D03FA">
        <w:rPr>
          <w:rFonts w:cs="Arial"/>
          <w:color w:val="7030A0"/>
          <w:sz w:val="28"/>
          <w:szCs w:val="28"/>
        </w:rPr>
        <w:t>T</w:t>
      </w:r>
      <w:r w:rsidRPr="001D03FA">
        <w:rPr>
          <w:rFonts w:cs="Arial"/>
          <w:color w:val="7030A0"/>
          <w:sz w:val="28"/>
          <w:szCs w:val="28"/>
        </w:rPr>
        <w:t>rans</w:t>
      </w:r>
      <w:r w:rsidR="003B755F" w:rsidRPr="001D03FA">
        <w:rPr>
          <w:rFonts w:cs="Arial"/>
          <w:color w:val="7030A0"/>
          <w:sz w:val="28"/>
          <w:szCs w:val="28"/>
        </w:rPr>
        <w:t>parency and Independence</w:t>
      </w:r>
    </w:p>
    <w:p w:rsidR="003B755F" w:rsidRPr="001D03FA" w:rsidRDefault="003B755F" w:rsidP="001D03FA">
      <w:pPr>
        <w:pStyle w:val="ListParagraph"/>
        <w:numPr>
          <w:ilvl w:val="0"/>
          <w:numId w:val="23"/>
        </w:numPr>
        <w:spacing w:line="360" w:lineRule="auto"/>
        <w:jc w:val="both"/>
        <w:rPr>
          <w:rFonts w:cs="Arial"/>
          <w:color w:val="7030A0"/>
          <w:sz w:val="28"/>
          <w:szCs w:val="28"/>
        </w:rPr>
      </w:pPr>
      <w:r w:rsidRPr="001D03FA">
        <w:rPr>
          <w:rFonts w:cs="Arial"/>
          <w:color w:val="7030A0"/>
          <w:sz w:val="28"/>
          <w:szCs w:val="28"/>
        </w:rPr>
        <w:t>Integrity</w:t>
      </w:r>
    </w:p>
    <w:p w:rsidR="003B755F" w:rsidRPr="001D03FA" w:rsidRDefault="003B755F" w:rsidP="001D03FA">
      <w:pPr>
        <w:pStyle w:val="ListParagraph"/>
        <w:numPr>
          <w:ilvl w:val="0"/>
          <w:numId w:val="23"/>
        </w:numPr>
        <w:spacing w:line="360" w:lineRule="auto"/>
        <w:jc w:val="both"/>
        <w:rPr>
          <w:rFonts w:cs="Arial"/>
          <w:color w:val="7030A0"/>
          <w:sz w:val="28"/>
          <w:szCs w:val="28"/>
        </w:rPr>
      </w:pPr>
      <w:r w:rsidRPr="001D03FA">
        <w:rPr>
          <w:rFonts w:cs="Arial"/>
          <w:color w:val="7030A0"/>
          <w:sz w:val="28"/>
          <w:szCs w:val="28"/>
        </w:rPr>
        <w:t>Proportionality</w:t>
      </w:r>
    </w:p>
    <w:p w:rsidR="003B755F" w:rsidRPr="001D03FA" w:rsidRDefault="003B755F" w:rsidP="001D03FA">
      <w:pPr>
        <w:pStyle w:val="ListParagraph"/>
        <w:numPr>
          <w:ilvl w:val="0"/>
          <w:numId w:val="23"/>
        </w:numPr>
        <w:spacing w:line="360" w:lineRule="auto"/>
        <w:jc w:val="both"/>
        <w:rPr>
          <w:rFonts w:cs="Arial"/>
          <w:color w:val="7030A0"/>
          <w:sz w:val="28"/>
          <w:szCs w:val="28"/>
        </w:rPr>
      </w:pPr>
      <w:r w:rsidRPr="001D03FA">
        <w:rPr>
          <w:rFonts w:cs="Arial"/>
          <w:color w:val="7030A0"/>
          <w:sz w:val="28"/>
          <w:szCs w:val="28"/>
        </w:rPr>
        <w:t>Respect</w:t>
      </w:r>
    </w:p>
    <w:p w:rsidR="001D03FA" w:rsidRDefault="001D03FA" w:rsidP="001D03FA">
      <w:pPr>
        <w:pStyle w:val="Heading1"/>
      </w:pPr>
      <w:r>
        <w:br w:type="page"/>
      </w:r>
    </w:p>
    <w:p w:rsidR="0063577E" w:rsidRPr="001D03FA" w:rsidRDefault="00A93700" w:rsidP="001D03FA">
      <w:pPr>
        <w:pStyle w:val="Heading1"/>
      </w:pPr>
      <w:r w:rsidRPr="001D03FA">
        <w:lastRenderedPageBreak/>
        <w:t>Mission</w:t>
      </w:r>
      <w:r w:rsidR="004665F9" w:rsidRPr="001D03FA">
        <w:t xml:space="preserve"> Statement</w:t>
      </w:r>
    </w:p>
    <w:p w:rsidR="008A59BC" w:rsidRPr="001D03FA" w:rsidRDefault="002434F7" w:rsidP="001D03FA">
      <w:pPr>
        <w:spacing w:after="240" w:line="276" w:lineRule="auto"/>
        <w:jc w:val="both"/>
        <w:rPr>
          <w:rFonts w:cs="Arial"/>
          <w:sz w:val="28"/>
          <w:szCs w:val="28"/>
        </w:rPr>
      </w:pPr>
      <w:r w:rsidRPr="001D03FA">
        <w:rPr>
          <w:rFonts w:cs="Arial"/>
          <w:sz w:val="28"/>
          <w:szCs w:val="28"/>
        </w:rPr>
        <w:t>T</w:t>
      </w:r>
      <w:r w:rsidR="00EB3A38" w:rsidRPr="001D03FA">
        <w:rPr>
          <w:rFonts w:cs="Arial"/>
          <w:sz w:val="28"/>
          <w:szCs w:val="28"/>
        </w:rPr>
        <w:t xml:space="preserve">he </w:t>
      </w:r>
      <w:r w:rsidR="00141C99" w:rsidRPr="001D03FA">
        <w:rPr>
          <w:rFonts w:cs="Arial"/>
          <w:sz w:val="28"/>
          <w:szCs w:val="28"/>
        </w:rPr>
        <w:t>CPA</w:t>
      </w:r>
      <w:r w:rsidRPr="001D03FA">
        <w:rPr>
          <w:rFonts w:cs="Arial"/>
          <w:sz w:val="28"/>
          <w:szCs w:val="28"/>
        </w:rPr>
        <w:t>NI</w:t>
      </w:r>
      <w:r w:rsidR="00EB3A38" w:rsidRPr="001D03FA">
        <w:rPr>
          <w:rFonts w:cs="Arial"/>
          <w:sz w:val="28"/>
          <w:szCs w:val="28"/>
        </w:rPr>
        <w:t xml:space="preserve"> mission</w:t>
      </w:r>
      <w:r w:rsidR="00B127CD" w:rsidRPr="001D03FA">
        <w:rPr>
          <w:rFonts w:cs="Arial"/>
          <w:sz w:val="28"/>
          <w:szCs w:val="28"/>
        </w:rPr>
        <w:t xml:space="preserve"> is to </w:t>
      </w:r>
      <w:r w:rsidR="00C669C7" w:rsidRPr="001D03FA">
        <w:rPr>
          <w:rFonts w:cs="Arial"/>
          <w:sz w:val="28"/>
          <w:szCs w:val="28"/>
        </w:rPr>
        <w:t xml:space="preserve">regulate and monitor public appointments to </w:t>
      </w:r>
      <w:r w:rsidR="00B127CD" w:rsidRPr="001D03FA">
        <w:rPr>
          <w:rFonts w:cs="Arial"/>
          <w:sz w:val="28"/>
          <w:szCs w:val="28"/>
        </w:rPr>
        <w:t xml:space="preserve">ensure that </w:t>
      </w:r>
      <w:r w:rsidR="00DF626E" w:rsidRPr="001D03FA">
        <w:rPr>
          <w:rFonts w:cs="Arial"/>
          <w:sz w:val="28"/>
          <w:szCs w:val="28"/>
        </w:rPr>
        <w:t xml:space="preserve">every </w:t>
      </w:r>
      <w:r w:rsidR="00EB3A38" w:rsidRPr="001D03FA">
        <w:rPr>
          <w:rFonts w:cs="Arial"/>
          <w:sz w:val="28"/>
          <w:szCs w:val="28"/>
        </w:rPr>
        <w:t>G</w:t>
      </w:r>
      <w:r w:rsidR="00DF626E" w:rsidRPr="001D03FA">
        <w:rPr>
          <w:rFonts w:cs="Arial"/>
          <w:sz w:val="28"/>
          <w:szCs w:val="28"/>
        </w:rPr>
        <w:t xml:space="preserve">overnment </w:t>
      </w:r>
      <w:r w:rsidR="00EB3A38" w:rsidRPr="001D03FA">
        <w:rPr>
          <w:rFonts w:cs="Arial"/>
          <w:sz w:val="28"/>
          <w:szCs w:val="28"/>
        </w:rPr>
        <w:t>D</w:t>
      </w:r>
      <w:r w:rsidR="00DF626E" w:rsidRPr="001D03FA">
        <w:rPr>
          <w:rFonts w:cs="Arial"/>
          <w:sz w:val="28"/>
          <w:szCs w:val="28"/>
        </w:rPr>
        <w:t>epa</w:t>
      </w:r>
      <w:r w:rsidR="001A75D7" w:rsidRPr="001D03FA">
        <w:rPr>
          <w:rFonts w:cs="Arial"/>
          <w:sz w:val="28"/>
          <w:szCs w:val="28"/>
        </w:rPr>
        <w:t xml:space="preserve">rtment </w:t>
      </w:r>
      <w:r w:rsidR="00C669C7" w:rsidRPr="001D03FA">
        <w:rPr>
          <w:rFonts w:cs="Arial"/>
          <w:sz w:val="28"/>
          <w:szCs w:val="28"/>
        </w:rPr>
        <w:t xml:space="preserve">operates systems </w:t>
      </w:r>
      <w:r w:rsidR="00DF626E" w:rsidRPr="001D03FA">
        <w:rPr>
          <w:rFonts w:cs="Arial"/>
          <w:sz w:val="28"/>
          <w:szCs w:val="28"/>
        </w:rPr>
        <w:t xml:space="preserve"> that </w:t>
      </w:r>
      <w:r w:rsidR="00C669C7" w:rsidRPr="001D03FA">
        <w:rPr>
          <w:rFonts w:cs="Arial"/>
          <w:sz w:val="28"/>
          <w:szCs w:val="28"/>
        </w:rPr>
        <w:t xml:space="preserve">allow </w:t>
      </w:r>
      <w:r w:rsidR="00B127CD" w:rsidRPr="001D03FA">
        <w:rPr>
          <w:rFonts w:cs="Arial"/>
          <w:sz w:val="28"/>
          <w:szCs w:val="28"/>
        </w:rPr>
        <w:t>every citizen who wishes to contribute to the working of public bodies, who has skills or experience to contribute and who has the motivation</w:t>
      </w:r>
      <w:r w:rsidR="00DF626E" w:rsidRPr="001D03FA">
        <w:rPr>
          <w:rFonts w:cs="Arial"/>
          <w:sz w:val="28"/>
          <w:szCs w:val="28"/>
        </w:rPr>
        <w:t xml:space="preserve"> and integrity</w:t>
      </w:r>
      <w:r w:rsidR="00193194" w:rsidRPr="001D03FA">
        <w:rPr>
          <w:rFonts w:cs="Arial"/>
          <w:sz w:val="28"/>
          <w:szCs w:val="28"/>
        </w:rPr>
        <w:t xml:space="preserve"> to serve, </w:t>
      </w:r>
      <w:r w:rsidR="00B127CD" w:rsidRPr="001D03FA">
        <w:rPr>
          <w:rFonts w:cs="Arial"/>
          <w:sz w:val="28"/>
          <w:szCs w:val="28"/>
        </w:rPr>
        <w:t>to put his/her self forward for appointment</w:t>
      </w:r>
      <w:r w:rsidR="00DF626E" w:rsidRPr="001D03FA">
        <w:rPr>
          <w:rFonts w:cs="Arial"/>
          <w:sz w:val="28"/>
          <w:szCs w:val="28"/>
        </w:rPr>
        <w:t xml:space="preserve"> and </w:t>
      </w:r>
      <w:r w:rsidR="00C669C7" w:rsidRPr="001D03FA">
        <w:rPr>
          <w:rFonts w:cs="Arial"/>
          <w:sz w:val="28"/>
          <w:szCs w:val="28"/>
        </w:rPr>
        <w:t>be</w:t>
      </w:r>
      <w:r w:rsidR="00DF626E" w:rsidRPr="001D03FA">
        <w:rPr>
          <w:rFonts w:cs="Arial"/>
          <w:sz w:val="28"/>
          <w:szCs w:val="28"/>
        </w:rPr>
        <w:t xml:space="preserve"> treated, throughout the public appointment process, in a manner that is fair</w:t>
      </w:r>
      <w:r w:rsidR="00426592" w:rsidRPr="001D03FA">
        <w:rPr>
          <w:rFonts w:cs="Arial"/>
          <w:sz w:val="28"/>
          <w:szCs w:val="28"/>
        </w:rPr>
        <w:t>, consistent, open and trans</w:t>
      </w:r>
      <w:r w:rsidR="00AD5FC5" w:rsidRPr="001D03FA">
        <w:rPr>
          <w:rFonts w:cs="Arial"/>
          <w:sz w:val="28"/>
          <w:szCs w:val="28"/>
        </w:rPr>
        <w:t>parent, with the goal of selecting</w:t>
      </w:r>
      <w:r w:rsidR="00426592" w:rsidRPr="001D03FA">
        <w:rPr>
          <w:rFonts w:cs="Arial"/>
          <w:sz w:val="28"/>
          <w:szCs w:val="28"/>
        </w:rPr>
        <w:t xml:space="preserve"> the best candidates, on merit, for board service.</w:t>
      </w:r>
    </w:p>
    <w:p w:rsidR="000F7AA8" w:rsidRPr="001D03FA" w:rsidRDefault="008A59BC" w:rsidP="001D03FA">
      <w:pPr>
        <w:spacing w:after="240" w:line="276" w:lineRule="auto"/>
        <w:jc w:val="both"/>
        <w:rPr>
          <w:rFonts w:cs="Arial"/>
          <w:sz w:val="28"/>
          <w:szCs w:val="28"/>
        </w:rPr>
      </w:pPr>
      <w:r w:rsidRPr="001D03FA">
        <w:rPr>
          <w:rFonts w:cs="Arial"/>
          <w:sz w:val="28"/>
          <w:szCs w:val="28"/>
        </w:rPr>
        <w:t>The operation of this type of public appointment system supports the building and maintenance of high functioning public boards.</w:t>
      </w:r>
    </w:p>
    <w:p w:rsidR="001A75D7" w:rsidRPr="001D03FA" w:rsidRDefault="00A93700" w:rsidP="001D03FA">
      <w:pPr>
        <w:pStyle w:val="Heading1"/>
      </w:pPr>
      <w:r w:rsidRPr="001D03FA">
        <w:t>Statutory Duties of the Commissioner</w:t>
      </w:r>
    </w:p>
    <w:p w:rsidR="009915BD" w:rsidRPr="001D03FA" w:rsidRDefault="00141C99" w:rsidP="001D03FA">
      <w:pPr>
        <w:spacing w:after="240" w:line="276" w:lineRule="auto"/>
        <w:jc w:val="both"/>
        <w:rPr>
          <w:rFonts w:cs="Arial"/>
          <w:sz w:val="28"/>
          <w:szCs w:val="28"/>
        </w:rPr>
      </w:pPr>
      <w:r w:rsidRPr="001D03FA">
        <w:rPr>
          <w:rFonts w:cs="Arial"/>
          <w:sz w:val="28"/>
          <w:szCs w:val="28"/>
        </w:rPr>
        <w:t>CPA</w:t>
      </w:r>
      <w:r w:rsidR="002434F7" w:rsidRPr="001D03FA">
        <w:rPr>
          <w:rFonts w:cs="Arial"/>
          <w:sz w:val="28"/>
          <w:szCs w:val="28"/>
        </w:rPr>
        <w:t xml:space="preserve">NI </w:t>
      </w:r>
      <w:r w:rsidR="00B127CD" w:rsidRPr="001D03FA">
        <w:rPr>
          <w:rFonts w:cs="Arial"/>
          <w:sz w:val="28"/>
          <w:szCs w:val="28"/>
        </w:rPr>
        <w:t xml:space="preserve">was established to regulate and monitor </w:t>
      </w:r>
      <w:r w:rsidR="0091456E" w:rsidRPr="001D03FA">
        <w:rPr>
          <w:rFonts w:cs="Arial"/>
          <w:sz w:val="28"/>
          <w:szCs w:val="28"/>
        </w:rPr>
        <w:t xml:space="preserve">the </w:t>
      </w:r>
      <w:r w:rsidR="00B127CD" w:rsidRPr="001D03FA">
        <w:rPr>
          <w:rFonts w:cs="Arial"/>
          <w:sz w:val="28"/>
          <w:szCs w:val="28"/>
        </w:rPr>
        <w:t xml:space="preserve">compliance </w:t>
      </w:r>
      <w:r w:rsidR="0091456E" w:rsidRPr="001D03FA">
        <w:rPr>
          <w:rFonts w:cs="Arial"/>
          <w:sz w:val="28"/>
          <w:szCs w:val="28"/>
        </w:rPr>
        <w:t xml:space="preserve">of the Departments </w:t>
      </w:r>
      <w:r w:rsidR="00B127CD" w:rsidRPr="001D03FA">
        <w:rPr>
          <w:rFonts w:cs="Arial"/>
          <w:sz w:val="28"/>
          <w:szCs w:val="28"/>
        </w:rPr>
        <w:t xml:space="preserve">with the Commissioner’s </w:t>
      </w:r>
      <w:r w:rsidR="0091456E" w:rsidRPr="001D03FA">
        <w:rPr>
          <w:rFonts w:cs="Arial"/>
          <w:sz w:val="28"/>
          <w:szCs w:val="28"/>
        </w:rPr>
        <w:t>‘</w:t>
      </w:r>
      <w:r w:rsidR="00B127CD" w:rsidRPr="001D03FA">
        <w:rPr>
          <w:rFonts w:cs="Arial"/>
          <w:sz w:val="28"/>
          <w:szCs w:val="28"/>
        </w:rPr>
        <w:t xml:space="preserve">Code of Practice </w:t>
      </w:r>
      <w:r w:rsidR="0091456E" w:rsidRPr="001D03FA">
        <w:rPr>
          <w:rFonts w:cs="Arial"/>
          <w:sz w:val="28"/>
          <w:szCs w:val="28"/>
        </w:rPr>
        <w:t>for</w:t>
      </w:r>
      <w:r w:rsidR="00B127CD" w:rsidRPr="001D03FA">
        <w:rPr>
          <w:rFonts w:cs="Arial"/>
          <w:sz w:val="28"/>
          <w:szCs w:val="28"/>
        </w:rPr>
        <w:t xml:space="preserve"> Public Appointments</w:t>
      </w:r>
      <w:r w:rsidR="002434F7" w:rsidRPr="001D03FA">
        <w:rPr>
          <w:rFonts w:cs="Arial"/>
          <w:sz w:val="28"/>
          <w:szCs w:val="28"/>
        </w:rPr>
        <w:t xml:space="preserve"> </w:t>
      </w:r>
      <w:r w:rsidR="0091456E" w:rsidRPr="001D03FA">
        <w:rPr>
          <w:rFonts w:cs="Arial"/>
          <w:sz w:val="28"/>
          <w:szCs w:val="28"/>
        </w:rPr>
        <w:t xml:space="preserve">in Northern Ireland’ </w:t>
      </w:r>
      <w:r w:rsidR="00BA3988" w:rsidRPr="001D03FA">
        <w:rPr>
          <w:rFonts w:cs="Arial"/>
          <w:sz w:val="28"/>
          <w:szCs w:val="28"/>
        </w:rPr>
        <w:t>(the Code)</w:t>
      </w:r>
      <w:r w:rsidR="002434F7" w:rsidRPr="001D03FA">
        <w:rPr>
          <w:rFonts w:cs="Arial"/>
          <w:sz w:val="28"/>
          <w:szCs w:val="28"/>
        </w:rPr>
        <w:t>.</w:t>
      </w:r>
      <w:r w:rsidR="001E794E" w:rsidRPr="001D03FA">
        <w:rPr>
          <w:rFonts w:cs="Arial"/>
          <w:sz w:val="28"/>
          <w:szCs w:val="28"/>
        </w:rPr>
        <w:t xml:space="preserve"> </w:t>
      </w:r>
      <w:r w:rsidR="00B127CD" w:rsidRPr="001D03FA">
        <w:rPr>
          <w:rFonts w:cs="Arial"/>
          <w:sz w:val="28"/>
          <w:szCs w:val="28"/>
        </w:rPr>
        <w:t>The Commissioner also provides advice</w:t>
      </w:r>
      <w:r w:rsidR="00E5120C" w:rsidRPr="001D03FA">
        <w:rPr>
          <w:rFonts w:cs="Arial"/>
          <w:sz w:val="28"/>
          <w:szCs w:val="28"/>
        </w:rPr>
        <w:t xml:space="preserve"> and guidance</w:t>
      </w:r>
      <w:r w:rsidR="002434F7" w:rsidRPr="001D03FA">
        <w:rPr>
          <w:rFonts w:cs="Arial"/>
          <w:sz w:val="28"/>
          <w:szCs w:val="28"/>
        </w:rPr>
        <w:t>, in the context of h</w:t>
      </w:r>
      <w:r w:rsidR="00C96EB2" w:rsidRPr="001D03FA">
        <w:rPr>
          <w:rFonts w:cs="Arial"/>
          <w:sz w:val="28"/>
          <w:szCs w:val="28"/>
        </w:rPr>
        <w:t>er</w:t>
      </w:r>
      <w:r w:rsidR="002434F7" w:rsidRPr="001D03FA">
        <w:rPr>
          <w:rFonts w:cs="Arial"/>
          <w:sz w:val="28"/>
          <w:szCs w:val="28"/>
        </w:rPr>
        <w:t xml:space="preserve"> Co</w:t>
      </w:r>
      <w:r w:rsidR="00C669C7" w:rsidRPr="001D03FA">
        <w:rPr>
          <w:rFonts w:cs="Arial"/>
          <w:sz w:val="28"/>
          <w:szCs w:val="28"/>
        </w:rPr>
        <w:t xml:space="preserve">de, </w:t>
      </w:r>
      <w:r w:rsidR="00F36927" w:rsidRPr="001D03FA">
        <w:rPr>
          <w:rFonts w:cs="Arial"/>
          <w:sz w:val="28"/>
          <w:szCs w:val="28"/>
        </w:rPr>
        <w:t>on</w:t>
      </w:r>
      <w:r w:rsidR="00E5120C" w:rsidRPr="001D03FA">
        <w:rPr>
          <w:rFonts w:cs="Arial"/>
          <w:sz w:val="28"/>
          <w:szCs w:val="28"/>
        </w:rPr>
        <w:t xml:space="preserve"> processes of selection for public appointment,</w:t>
      </w:r>
      <w:r w:rsidR="001E794E" w:rsidRPr="001D03FA">
        <w:rPr>
          <w:rFonts w:cs="Arial"/>
          <w:sz w:val="28"/>
          <w:szCs w:val="28"/>
        </w:rPr>
        <w:t xml:space="preserve"> and </w:t>
      </w:r>
      <w:r w:rsidR="00C96EB2" w:rsidRPr="001D03FA">
        <w:rPr>
          <w:rFonts w:cs="Arial"/>
          <w:sz w:val="28"/>
          <w:szCs w:val="28"/>
        </w:rPr>
        <w:t>s</w:t>
      </w:r>
      <w:r w:rsidR="002434F7" w:rsidRPr="001D03FA">
        <w:rPr>
          <w:rFonts w:cs="Arial"/>
          <w:sz w:val="28"/>
          <w:szCs w:val="28"/>
        </w:rPr>
        <w:t xml:space="preserve">he </w:t>
      </w:r>
      <w:r w:rsidR="00B127CD" w:rsidRPr="001D03FA">
        <w:rPr>
          <w:rFonts w:cs="Arial"/>
          <w:sz w:val="28"/>
          <w:szCs w:val="28"/>
        </w:rPr>
        <w:t>investigates complaints.</w:t>
      </w:r>
    </w:p>
    <w:p w:rsidR="00141C99" w:rsidRDefault="003B755F" w:rsidP="001D03FA">
      <w:pPr>
        <w:spacing w:after="240" w:line="276" w:lineRule="auto"/>
        <w:jc w:val="both"/>
        <w:rPr>
          <w:rFonts w:cs="Arial"/>
          <w:sz w:val="28"/>
          <w:szCs w:val="28"/>
        </w:rPr>
      </w:pPr>
      <w:r w:rsidRPr="001D03FA">
        <w:rPr>
          <w:rFonts w:cs="Arial"/>
          <w:sz w:val="28"/>
          <w:szCs w:val="28"/>
        </w:rPr>
        <w:t>The statutory duties of the Commissioner are set out in the Commissioner for Public Appointments (Northern Ireland) O</w:t>
      </w:r>
      <w:r w:rsidR="00141C99" w:rsidRPr="001D03FA">
        <w:rPr>
          <w:rFonts w:cs="Arial"/>
          <w:sz w:val="28"/>
          <w:szCs w:val="28"/>
        </w:rPr>
        <w:t>rder 1995 as amended.  They are</w:t>
      </w:r>
      <w:r w:rsidR="001D03FA">
        <w:rPr>
          <w:rFonts w:cs="Arial"/>
          <w:sz w:val="28"/>
          <w:szCs w:val="28"/>
        </w:rPr>
        <w:t>:</w:t>
      </w:r>
    </w:p>
    <w:p w:rsidR="001D03FA" w:rsidRPr="009A5794" w:rsidRDefault="001D03FA" w:rsidP="001D03FA">
      <w:pPr>
        <w:pStyle w:val="ListParagraph"/>
        <w:numPr>
          <w:ilvl w:val="0"/>
          <w:numId w:val="24"/>
        </w:numPr>
        <w:spacing w:after="240" w:line="276" w:lineRule="auto"/>
        <w:jc w:val="both"/>
        <w:rPr>
          <w:rFonts w:cs="Arial"/>
          <w:sz w:val="28"/>
          <w:szCs w:val="28"/>
        </w:rPr>
      </w:pPr>
      <w:r w:rsidRPr="009A5794">
        <w:rPr>
          <w:rFonts w:cs="Arial"/>
          <w:sz w:val="28"/>
          <w:szCs w:val="28"/>
        </w:rPr>
        <w:t>The Commissioner shall in the manner she considers best calculated to promote economy, efficiency and effectiveness in the procedures for making public appointments, exercise her functions with the object of maintaining the principle of selection on merit in relation to public appointments.</w:t>
      </w:r>
    </w:p>
    <w:p w:rsidR="001D03FA" w:rsidRPr="009A5794" w:rsidRDefault="001D03FA" w:rsidP="001D03FA">
      <w:pPr>
        <w:pStyle w:val="ListParagraph"/>
        <w:numPr>
          <w:ilvl w:val="0"/>
          <w:numId w:val="24"/>
        </w:numPr>
        <w:spacing w:after="240" w:line="276" w:lineRule="auto"/>
        <w:jc w:val="both"/>
        <w:rPr>
          <w:rFonts w:cs="Arial"/>
          <w:sz w:val="28"/>
          <w:szCs w:val="28"/>
        </w:rPr>
      </w:pPr>
      <w:r w:rsidRPr="009A5794">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rsidR="001D03FA" w:rsidRPr="009A5794" w:rsidRDefault="001D03FA" w:rsidP="001D03FA">
      <w:pPr>
        <w:pStyle w:val="ListParagraph"/>
        <w:numPr>
          <w:ilvl w:val="0"/>
          <w:numId w:val="24"/>
        </w:numPr>
        <w:spacing w:after="240" w:line="276" w:lineRule="auto"/>
        <w:jc w:val="both"/>
        <w:rPr>
          <w:rFonts w:cs="Arial"/>
          <w:sz w:val="28"/>
          <w:szCs w:val="28"/>
        </w:rPr>
      </w:pPr>
      <w:r w:rsidRPr="009A5794">
        <w:rPr>
          <w:rFonts w:cs="Arial"/>
          <w:sz w:val="28"/>
          <w:szCs w:val="28"/>
        </w:rPr>
        <w:t xml:space="preserve">The Commissioner shall carry out an audit to review the policies and practices of Departments in making public appointments to establish </w:t>
      </w:r>
      <w:r w:rsidRPr="009A5794">
        <w:rPr>
          <w:rFonts w:cs="Arial"/>
          <w:sz w:val="28"/>
          <w:szCs w:val="28"/>
        </w:rPr>
        <w:lastRenderedPageBreak/>
        <w:t>whether the Code of Practice referred to in paragraph 2 is being observed.</w:t>
      </w:r>
    </w:p>
    <w:p w:rsidR="001D03FA" w:rsidRPr="009A5794" w:rsidRDefault="001D03FA" w:rsidP="001D03FA">
      <w:pPr>
        <w:pStyle w:val="ListParagraph"/>
        <w:numPr>
          <w:ilvl w:val="0"/>
          <w:numId w:val="24"/>
        </w:numPr>
        <w:spacing w:after="240" w:line="276" w:lineRule="auto"/>
        <w:jc w:val="both"/>
        <w:rPr>
          <w:rFonts w:cs="Arial"/>
          <w:sz w:val="28"/>
          <w:szCs w:val="28"/>
        </w:rPr>
      </w:pPr>
      <w:r w:rsidRPr="009A5794">
        <w:rPr>
          <w:rFonts w:cs="Arial"/>
          <w:sz w:val="28"/>
          <w:szCs w:val="28"/>
        </w:rPr>
        <w:t>The Commissioner may require any Department to publish such summary information relating to selection for public appointments as she may specify in writing.</w:t>
      </w:r>
    </w:p>
    <w:p w:rsidR="001D03FA" w:rsidRPr="009A5794" w:rsidRDefault="001D03FA" w:rsidP="001D03FA">
      <w:pPr>
        <w:pStyle w:val="ListParagraph"/>
        <w:numPr>
          <w:ilvl w:val="0"/>
          <w:numId w:val="24"/>
        </w:numPr>
        <w:spacing w:after="240" w:line="276" w:lineRule="auto"/>
        <w:jc w:val="both"/>
        <w:rPr>
          <w:rFonts w:cs="Arial"/>
          <w:sz w:val="28"/>
          <w:szCs w:val="28"/>
        </w:rPr>
      </w:pPr>
      <w:r w:rsidRPr="009A5794">
        <w:rPr>
          <w:rFonts w:cs="Arial"/>
          <w:sz w:val="28"/>
          <w:szCs w:val="28"/>
        </w:rPr>
        <w:t>The Commissioner may from time to time conduct an inquiry into the policies and practices pursued by a Department in relation to any public appointment or description of any public appointment.</w:t>
      </w:r>
    </w:p>
    <w:p w:rsidR="001D03FA" w:rsidRDefault="001D03FA" w:rsidP="001D03FA">
      <w:pPr>
        <w:pStyle w:val="ListParagraph"/>
        <w:numPr>
          <w:ilvl w:val="0"/>
          <w:numId w:val="24"/>
        </w:numPr>
        <w:spacing w:after="240" w:line="276" w:lineRule="auto"/>
        <w:jc w:val="both"/>
        <w:rPr>
          <w:rFonts w:cs="Arial"/>
          <w:sz w:val="28"/>
          <w:szCs w:val="28"/>
        </w:rPr>
      </w:pPr>
      <w:r w:rsidRPr="009A5794">
        <w:rPr>
          <w:rFonts w:cs="Arial"/>
          <w:sz w:val="28"/>
          <w:szCs w:val="28"/>
        </w:rPr>
        <w:t>The Commissioner shall publish an annual report</w:t>
      </w:r>
      <w:r>
        <w:rPr>
          <w:rFonts w:cs="Arial"/>
          <w:sz w:val="28"/>
          <w:szCs w:val="28"/>
        </w:rPr>
        <w:t xml:space="preserve"> which shall include; </w:t>
      </w:r>
    </w:p>
    <w:p w:rsidR="001D03FA" w:rsidRPr="003F3AA8" w:rsidRDefault="001D03FA" w:rsidP="001D03FA">
      <w:pPr>
        <w:pStyle w:val="ListParagraph"/>
        <w:numPr>
          <w:ilvl w:val="0"/>
          <w:numId w:val="25"/>
        </w:numPr>
        <w:spacing w:after="240" w:line="276" w:lineRule="auto"/>
        <w:jc w:val="both"/>
        <w:rPr>
          <w:rFonts w:cs="Arial"/>
          <w:sz w:val="28"/>
          <w:szCs w:val="28"/>
        </w:rPr>
      </w:pPr>
      <w:r w:rsidRPr="003F3AA8">
        <w:rPr>
          <w:rFonts w:cs="Arial"/>
          <w:sz w:val="28"/>
          <w:szCs w:val="28"/>
        </w:rPr>
        <w:t xml:space="preserve">information as to the application by departments of the principle of selection on merit in relation to public appointments and as to the observance by departments of the Code of Practice, and </w:t>
      </w:r>
    </w:p>
    <w:p w:rsidR="001D03FA" w:rsidRPr="001D03FA" w:rsidRDefault="001D03FA" w:rsidP="001D03FA">
      <w:pPr>
        <w:pStyle w:val="ListParagraph"/>
        <w:numPr>
          <w:ilvl w:val="0"/>
          <w:numId w:val="25"/>
        </w:numPr>
        <w:spacing w:after="240" w:line="276" w:lineRule="auto"/>
        <w:jc w:val="both"/>
        <w:rPr>
          <w:rFonts w:cs="Arial"/>
          <w:sz w:val="28"/>
          <w:szCs w:val="28"/>
        </w:rPr>
      </w:pPr>
      <w:proofErr w:type="gramStart"/>
      <w:r w:rsidRPr="003F3AA8">
        <w:rPr>
          <w:rFonts w:cs="Arial"/>
          <w:sz w:val="28"/>
          <w:szCs w:val="28"/>
        </w:rPr>
        <w:t>an</w:t>
      </w:r>
      <w:proofErr w:type="gramEnd"/>
      <w:r w:rsidRPr="003F3AA8">
        <w:rPr>
          <w:rFonts w:cs="Arial"/>
          <w:sz w:val="28"/>
          <w:szCs w:val="28"/>
        </w:rPr>
        <w:t xml:space="preserve"> account of the audit of policies and practices of department</w:t>
      </w:r>
      <w:r>
        <w:rPr>
          <w:rFonts w:cs="Arial"/>
          <w:sz w:val="28"/>
          <w:szCs w:val="28"/>
        </w:rPr>
        <w:t>s in making public appointment.</w:t>
      </w:r>
    </w:p>
    <w:p w:rsidR="001D03FA" w:rsidRDefault="001D03FA" w:rsidP="001D03FA">
      <w:pPr>
        <w:pStyle w:val="Heading1"/>
      </w:pPr>
      <w:r>
        <w:br w:type="page"/>
      </w:r>
    </w:p>
    <w:p w:rsidR="001D03FA" w:rsidRDefault="001D03FA" w:rsidP="001D03FA">
      <w:pPr>
        <w:pStyle w:val="Heading1"/>
      </w:pPr>
      <w:r w:rsidRPr="001D03FA">
        <w:lastRenderedPageBreak/>
        <w:t xml:space="preserve">CPANI </w:t>
      </w:r>
      <w:r>
        <w:t>Organisation Structure</w:t>
      </w:r>
    </w:p>
    <w:p w:rsidR="0063577E" w:rsidRPr="001D03FA" w:rsidRDefault="001D03FA" w:rsidP="001D03FA">
      <w:pPr>
        <w:spacing w:after="240" w:line="276" w:lineRule="auto"/>
        <w:rPr>
          <w:rFonts w:cs="Arial"/>
          <w:color w:val="7030A0"/>
          <w:sz w:val="28"/>
          <w:szCs w:val="28"/>
        </w:rPr>
      </w:pPr>
      <w:r>
        <w:rPr>
          <w:rFonts w:cs="Arial"/>
          <w:b/>
          <w:noProof/>
          <w:sz w:val="28"/>
          <w:szCs w:val="28"/>
        </w:rPr>
        <w:drawing>
          <wp:inline distT="0" distB="0" distL="0" distR="0">
            <wp:extent cx="5486400" cy="3200400"/>
            <wp:effectExtent l="0" t="0" r="0" b="19050"/>
            <wp:docPr id="2" name="Diagram 2" descr="Figure showing CPANI organisation structure. Judena Leslie (Commissioner), Pat Neeson (Business and Policy Adviser), Patrick Longmore (Compliance Officer) and Mandy Savage (Business Support Officer)"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4002" w:rsidRPr="001D03FA" w:rsidRDefault="00F74002" w:rsidP="001D03FA">
      <w:pPr>
        <w:spacing w:after="240" w:line="276" w:lineRule="auto"/>
        <w:jc w:val="both"/>
        <w:rPr>
          <w:rFonts w:cs="Arial"/>
          <w:b/>
          <w:color w:val="6600FF"/>
          <w:sz w:val="28"/>
          <w:szCs w:val="28"/>
        </w:rPr>
      </w:pPr>
    </w:p>
    <w:p w:rsidR="00FE62D6" w:rsidRPr="001D03FA" w:rsidRDefault="00FE62D6" w:rsidP="001D03FA">
      <w:pPr>
        <w:pStyle w:val="ListParagraph"/>
        <w:spacing w:after="240" w:line="276" w:lineRule="auto"/>
        <w:jc w:val="both"/>
        <w:rPr>
          <w:rFonts w:cs="Arial"/>
          <w:sz w:val="28"/>
          <w:szCs w:val="28"/>
        </w:rPr>
      </w:pPr>
    </w:p>
    <w:p w:rsidR="00B90866" w:rsidRPr="001D03FA" w:rsidRDefault="00FE62D6" w:rsidP="001D03FA">
      <w:pPr>
        <w:spacing w:after="240" w:line="276" w:lineRule="auto"/>
        <w:jc w:val="both"/>
        <w:rPr>
          <w:rFonts w:cs="Arial"/>
          <w:sz w:val="28"/>
          <w:szCs w:val="28"/>
        </w:rPr>
      </w:pPr>
      <w:r w:rsidRPr="001D03FA">
        <w:rPr>
          <w:rFonts w:cs="Arial"/>
          <w:sz w:val="28"/>
          <w:szCs w:val="28"/>
        </w:rPr>
        <w:br w:type="page"/>
      </w:r>
    </w:p>
    <w:p w:rsidR="00B90866" w:rsidRPr="001D03FA" w:rsidRDefault="00B90866" w:rsidP="001D03FA">
      <w:pPr>
        <w:pStyle w:val="Heading1"/>
      </w:pPr>
      <w:r w:rsidRPr="001D03FA">
        <w:lastRenderedPageBreak/>
        <w:t>Introduction</w:t>
      </w:r>
    </w:p>
    <w:p w:rsidR="00B90866" w:rsidRPr="001D03FA" w:rsidRDefault="002F3578" w:rsidP="001D03FA">
      <w:pPr>
        <w:spacing w:after="240" w:line="276" w:lineRule="auto"/>
        <w:jc w:val="both"/>
        <w:rPr>
          <w:rFonts w:cs="Arial"/>
          <w:sz w:val="28"/>
          <w:szCs w:val="28"/>
        </w:rPr>
      </w:pPr>
      <w:r w:rsidRPr="001D03FA">
        <w:rPr>
          <w:rFonts w:cs="Arial"/>
          <w:sz w:val="28"/>
          <w:szCs w:val="28"/>
        </w:rPr>
        <w:t>The Commissione</w:t>
      </w:r>
      <w:r w:rsidR="00B90866" w:rsidRPr="001D03FA">
        <w:rPr>
          <w:rFonts w:cs="Arial"/>
          <w:sz w:val="28"/>
          <w:szCs w:val="28"/>
        </w:rPr>
        <w:t>r’s statement of key objectives: Diversity and Good Governance on Public Boards</w:t>
      </w:r>
    </w:p>
    <w:p w:rsidR="00AB63C0" w:rsidRPr="001D03FA" w:rsidRDefault="000829B8" w:rsidP="001D03FA">
      <w:pPr>
        <w:pStyle w:val="Heading2"/>
      </w:pPr>
      <w:r w:rsidRPr="001D03FA">
        <w:t xml:space="preserve">1. </w:t>
      </w:r>
      <w:r w:rsidR="00FE62D6" w:rsidRPr="001D03FA">
        <w:t>Diversity</w:t>
      </w:r>
    </w:p>
    <w:p w:rsidR="00F969FE" w:rsidRPr="001D03FA" w:rsidRDefault="00FE62D6" w:rsidP="001D03FA">
      <w:pPr>
        <w:spacing w:after="240" w:line="276" w:lineRule="auto"/>
        <w:jc w:val="both"/>
        <w:rPr>
          <w:rFonts w:cs="Arial"/>
          <w:sz w:val="28"/>
          <w:szCs w:val="28"/>
        </w:rPr>
      </w:pPr>
      <w:r w:rsidRPr="001D03FA">
        <w:rPr>
          <w:rFonts w:cs="Arial"/>
          <w:sz w:val="28"/>
          <w:szCs w:val="28"/>
        </w:rPr>
        <w:t xml:space="preserve">From the outset of </w:t>
      </w:r>
      <w:r w:rsidR="005A4E5F" w:rsidRPr="001D03FA">
        <w:rPr>
          <w:rFonts w:cs="Arial"/>
          <w:sz w:val="28"/>
          <w:szCs w:val="28"/>
        </w:rPr>
        <w:t>my</w:t>
      </w:r>
      <w:r w:rsidRPr="001D03FA">
        <w:rPr>
          <w:rFonts w:cs="Arial"/>
          <w:sz w:val="28"/>
          <w:szCs w:val="28"/>
        </w:rPr>
        <w:t xml:space="preserve"> appointment in September 2015 </w:t>
      </w:r>
      <w:r w:rsidR="005A4E5F" w:rsidRPr="001D03FA">
        <w:rPr>
          <w:rFonts w:cs="Arial"/>
          <w:sz w:val="28"/>
          <w:szCs w:val="28"/>
        </w:rPr>
        <w:t>I have</w:t>
      </w:r>
      <w:r w:rsidRPr="001D03FA">
        <w:rPr>
          <w:rFonts w:cs="Arial"/>
          <w:sz w:val="28"/>
          <w:szCs w:val="28"/>
        </w:rPr>
        <w:t xml:space="preserve"> made it clear that </w:t>
      </w:r>
      <w:r w:rsidR="005A4E5F" w:rsidRPr="001D03FA">
        <w:rPr>
          <w:rFonts w:cs="Arial"/>
          <w:sz w:val="28"/>
          <w:szCs w:val="28"/>
        </w:rPr>
        <w:t xml:space="preserve">I </w:t>
      </w:r>
      <w:r w:rsidRPr="001D03FA">
        <w:rPr>
          <w:rFonts w:cs="Arial"/>
          <w:sz w:val="28"/>
          <w:szCs w:val="28"/>
        </w:rPr>
        <w:t xml:space="preserve">intend to promote the objective of diversity on public boards in Northern Ireland. </w:t>
      </w:r>
      <w:r w:rsidR="005A4E5F" w:rsidRPr="001D03FA">
        <w:rPr>
          <w:rFonts w:cs="Arial"/>
          <w:sz w:val="28"/>
          <w:szCs w:val="28"/>
        </w:rPr>
        <w:t>I do so for reasons of fai</w:t>
      </w:r>
      <w:r w:rsidR="00B90866" w:rsidRPr="001D03FA">
        <w:rPr>
          <w:rFonts w:cs="Arial"/>
          <w:sz w:val="28"/>
          <w:szCs w:val="28"/>
        </w:rPr>
        <w:t>rness, good governance and the furtherance</w:t>
      </w:r>
      <w:r w:rsidR="005A4E5F" w:rsidRPr="001D03FA">
        <w:rPr>
          <w:rFonts w:cs="Arial"/>
          <w:sz w:val="28"/>
          <w:szCs w:val="28"/>
        </w:rPr>
        <w:t xml:space="preserve"> of quality public services. </w:t>
      </w:r>
    </w:p>
    <w:p w:rsidR="00FE62D6" w:rsidRPr="001D03FA" w:rsidRDefault="008A59BC" w:rsidP="001D03FA">
      <w:pPr>
        <w:spacing w:after="240" w:line="276" w:lineRule="auto"/>
        <w:jc w:val="both"/>
        <w:rPr>
          <w:rFonts w:cs="Arial"/>
          <w:sz w:val="28"/>
          <w:szCs w:val="28"/>
        </w:rPr>
      </w:pPr>
      <w:r w:rsidRPr="001D03FA">
        <w:rPr>
          <w:rFonts w:cs="Arial"/>
          <w:sz w:val="28"/>
          <w:szCs w:val="28"/>
        </w:rPr>
        <w:t xml:space="preserve">The </w:t>
      </w:r>
      <w:r w:rsidR="00AB63C0" w:rsidRPr="001D03FA">
        <w:rPr>
          <w:rFonts w:cs="Arial"/>
          <w:sz w:val="28"/>
          <w:szCs w:val="28"/>
        </w:rPr>
        <w:t>e</w:t>
      </w:r>
      <w:r w:rsidR="007234D6" w:rsidRPr="001D03FA">
        <w:rPr>
          <w:rFonts w:cs="Arial"/>
          <w:sz w:val="28"/>
          <w:szCs w:val="28"/>
        </w:rPr>
        <w:t>vidence show</w:t>
      </w:r>
      <w:r w:rsidRPr="001D03FA">
        <w:rPr>
          <w:rFonts w:cs="Arial"/>
          <w:sz w:val="28"/>
          <w:szCs w:val="28"/>
        </w:rPr>
        <w:t>s</w:t>
      </w:r>
      <w:r w:rsidR="007234D6" w:rsidRPr="001D03FA">
        <w:rPr>
          <w:rFonts w:cs="Arial"/>
          <w:sz w:val="28"/>
          <w:szCs w:val="28"/>
        </w:rPr>
        <w:t xml:space="preserve"> that where </w:t>
      </w:r>
      <w:r w:rsidRPr="001D03FA">
        <w:rPr>
          <w:rFonts w:cs="Arial"/>
          <w:sz w:val="28"/>
          <w:szCs w:val="28"/>
        </w:rPr>
        <w:t>board directors</w:t>
      </w:r>
      <w:r w:rsidR="00AB63C0" w:rsidRPr="001D03FA">
        <w:rPr>
          <w:rFonts w:cs="Arial"/>
          <w:sz w:val="28"/>
          <w:szCs w:val="28"/>
        </w:rPr>
        <w:t xml:space="preserve"> are drawn from a wide range of </w:t>
      </w:r>
      <w:r w:rsidR="007234D6" w:rsidRPr="001D03FA">
        <w:rPr>
          <w:rFonts w:cs="Arial"/>
          <w:sz w:val="28"/>
          <w:szCs w:val="28"/>
        </w:rPr>
        <w:t xml:space="preserve">backgrounds </w:t>
      </w:r>
      <w:r w:rsidRPr="001D03FA">
        <w:rPr>
          <w:rFonts w:cs="Arial"/>
          <w:sz w:val="28"/>
          <w:szCs w:val="28"/>
        </w:rPr>
        <w:t xml:space="preserve">and </w:t>
      </w:r>
      <w:r w:rsidR="00AB63C0" w:rsidRPr="001D03FA">
        <w:rPr>
          <w:rFonts w:cs="Arial"/>
          <w:sz w:val="28"/>
          <w:szCs w:val="28"/>
        </w:rPr>
        <w:t>skills and</w:t>
      </w:r>
      <w:r w:rsidRPr="001D03FA">
        <w:rPr>
          <w:rFonts w:cs="Arial"/>
          <w:sz w:val="28"/>
          <w:szCs w:val="28"/>
        </w:rPr>
        <w:t xml:space="preserve"> where</w:t>
      </w:r>
      <w:r w:rsidR="00AB63C0" w:rsidRPr="001D03FA">
        <w:rPr>
          <w:rFonts w:cs="Arial"/>
          <w:sz w:val="28"/>
          <w:szCs w:val="28"/>
        </w:rPr>
        <w:t xml:space="preserve"> </w:t>
      </w:r>
      <w:r w:rsidR="007234D6" w:rsidRPr="001D03FA">
        <w:rPr>
          <w:rFonts w:cs="Arial"/>
          <w:sz w:val="28"/>
          <w:szCs w:val="28"/>
        </w:rPr>
        <w:t xml:space="preserve">there is </w:t>
      </w:r>
      <w:r w:rsidR="005A4E5F" w:rsidRPr="001D03FA">
        <w:rPr>
          <w:rFonts w:cs="Arial"/>
          <w:sz w:val="28"/>
          <w:szCs w:val="28"/>
        </w:rPr>
        <w:t>a strong</w:t>
      </w:r>
      <w:r w:rsidR="00AB63C0" w:rsidRPr="001D03FA">
        <w:rPr>
          <w:rFonts w:cs="Arial"/>
          <w:sz w:val="28"/>
          <w:szCs w:val="28"/>
        </w:rPr>
        <w:t xml:space="preserve"> rep</w:t>
      </w:r>
      <w:r w:rsidR="007234D6" w:rsidRPr="001D03FA">
        <w:rPr>
          <w:rFonts w:cs="Arial"/>
          <w:sz w:val="28"/>
          <w:szCs w:val="28"/>
        </w:rPr>
        <w:t>resentation of women then that b</w:t>
      </w:r>
      <w:r w:rsidR="00AB63C0" w:rsidRPr="001D03FA">
        <w:rPr>
          <w:rFonts w:cs="Arial"/>
          <w:sz w:val="28"/>
          <w:szCs w:val="28"/>
        </w:rPr>
        <w:t xml:space="preserve">oard is likely to </w:t>
      </w:r>
      <w:r w:rsidR="005A4E5F" w:rsidRPr="001D03FA">
        <w:rPr>
          <w:rFonts w:cs="Arial"/>
          <w:sz w:val="28"/>
          <w:szCs w:val="28"/>
        </w:rPr>
        <w:t xml:space="preserve">function at a higher </w:t>
      </w:r>
      <w:r w:rsidR="002F3578" w:rsidRPr="001D03FA">
        <w:rPr>
          <w:rFonts w:cs="Arial"/>
          <w:sz w:val="28"/>
          <w:szCs w:val="28"/>
        </w:rPr>
        <w:t>level than</w:t>
      </w:r>
      <w:r w:rsidR="00AB63C0" w:rsidRPr="001D03FA">
        <w:rPr>
          <w:rFonts w:cs="Arial"/>
          <w:sz w:val="28"/>
          <w:szCs w:val="28"/>
        </w:rPr>
        <w:t xml:space="preserve"> one which lacks these attributes. </w:t>
      </w:r>
      <w:r w:rsidR="005A4E5F" w:rsidRPr="001D03FA">
        <w:rPr>
          <w:rFonts w:cs="Arial"/>
          <w:sz w:val="28"/>
          <w:szCs w:val="28"/>
        </w:rPr>
        <w:t xml:space="preserve">This evidence supports the understanding </w:t>
      </w:r>
      <w:r w:rsidR="00AB63C0" w:rsidRPr="001D03FA">
        <w:rPr>
          <w:rFonts w:cs="Arial"/>
          <w:sz w:val="28"/>
          <w:szCs w:val="28"/>
        </w:rPr>
        <w:t>that diversity in decision making is an integral part of good g</w:t>
      </w:r>
      <w:r w:rsidR="007234D6" w:rsidRPr="001D03FA">
        <w:rPr>
          <w:rFonts w:cs="Arial"/>
          <w:sz w:val="28"/>
          <w:szCs w:val="28"/>
        </w:rPr>
        <w:t xml:space="preserve">overnance.  </w:t>
      </w:r>
      <w:r w:rsidRPr="001D03FA">
        <w:rPr>
          <w:rFonts w:cs="Arial"/>
          <w:sz w:val="28"/>
          <w:szCs w:val="28"/>
        </w:rPr>
        <w:t xml:space="preserve">We all have a vested interest in the delivery of high quality public services in Northern Ireland. </w:t>
      </w:r>
      <w:r w:rsidR="007234D6" w:rsidRPr="001D03FA">
        <w:rPr>
          <w:rFonts w:cs="Arial"/>
          <w:sz w:val="28"/>
          <w:szCs w:val="28"/>
        </w:rPr>
        <w:t>A high functioning public b</w:t>
      </w:r>
      <w:r w:rsidR="00AB63C0" w:rsidRPr="001D03FA">
        <w:rPr>
          <w:rFonts w:cs="Arial"/>
          <w:sz w:val="28"/>
          <w:szCs w:val="28"/>
        </w:rPr>
        <w:t xml:space="preserve">oard focussed on good governance will provide the leadership and direction necessary to ensure its public body delivers effective </w:t>
      </w:r>
      <w:r w:rsidR="007234D6" w:rsidRPr="001D03FA">
        <w:rPr>
          <w:rFonts w:cs="Arial"/>
          <w:sz w:val="28"/>
          <w:szCs w:val="28"/>
        </w:rPr>
        <w:t xml:space="preserve">and </w:t>
      </w:r>
      <w:r w:rsidR="00AB63C0" w:rsidRPr="001D03FA">
        <w:rPr>
          <w:rFonts w:cs="Arial"/>
          <w:sz w:val="28"/>
          <w:szCs w:val="28"/>
        </w:rPr>
        <w:t xml:space="preserve">quality public services. </w:t>
      </w:r>
    </w:p>
    <w:p w:rsidR="00FE62D6" w:rsidRPr="001D03FA" w:rsidRDefault="00FE62D6" w:rsidP="001D03FA">
      <w:pPr>
        <w:spacing w:after="240" w:line="276" w:lineRule="auto"/>
        <w:jc w:val="both"/>
        <w:rPr>
          <w:rFonts w:cs="Arial"/>
          <w:sz w:val="28"/>
          <w:szCs w:val="28"/>
        </w:rPr>
      </w:pPr>
      <w:r w:rsidRPr="001D03FA">
        <w:rPr>
          <w:rFonts w:cs="Arial"/>
          <w:sz w:val="28"/>
          <w:szCs w:val="28"/>
        </w:rPr>
        <w:t xml:space="preserve">In March 2016 the </w:t>
      </w:r>
      <w:r w:rsidR="007234D6" w:rsidRPr="001D03FA">
        <w:rPr>
          <w:rFonts w:cs="Arial"/>
          <w:sz w:val="28"/>
          <w:szCs w:val="28"/>
        </w:rPr>
        <w:t xml:space="preserve">then </w:t>
      </w:r>
      <w:r w:rsidRPr="001D03FA">
        <w:rPr>
          <w:rFonts w:cs="Arial"/>
          <w:sz w:val="28"/>
          <w:szCs w:val="28"/>
        </w:rPr>
        <w:t xml:space="preserve">First Minister and deputy First Minister wrote to </w:t>
      </w:r>
      <w:r w:rsidR="005A4E5F" w:rsidRPr="001D03FA">
        <w:rPr>
          <w:rFonts w:cs="Arial"/>
          <w:sz w:val="28"/>
          <w:szCs w:val="28"/>
        </w:rPr>
        <w:t xml:space="preserve">me </w:t>
      </w:r>
      <w:r w:rsidRPr="001D03FA">
        <w:rPr>
          <w:rFonts w:cs="Arial"/>
          <w:sz w:val="28"/>
          <w:szCs w:val="28"/>
        </w:rPr>
        <w:t xml:space="preserve">to inform </w:t>
      </w:r>
      <w:r w:rsidR="005A4E5F" w:rsidRPr="001D03FA">
        <w:rPr>
          <w:rFonts w:cs="Arial"/>
          <w:sz w:val="28"/>
          <w:szCs w:val="28"/>
        </w:rPr>
        <w:t xml:space="preserve">me </w:t>
      </w:r>
      <w:r w:rsidRPr="001D03FA">
        <w:rPr>
          <w:rFonts w:cs="Arial"/>
          <w:sz w:val="28"/>
          <w:szCs w:val="28"/>
        </w:rPr>
        <w:t xml:space="preserve">of the Executive agreement to a number of measures aimed at achieving greater diversity on </w:t>
      </w:r>
      <w:r w:rsidR="00BA3988" w:rsidRPr="001D03FA">
        <w:rPr>
          <w:rFonts w:cs="Arial"/>
          <w:sz w:val="28"/>
          <w:szCs w:val="28"/>
        </w:rPr>
        <w:t xml:space="preserve">the boards of our public bodies. </w:t>
      </w:r>
      <w:r w:rsidR="0051608F" w:rsidRPr="001D03FA">
        <w:rPr>
          <w:rFonts w:cs="Arial"/>
          <w:sz w:val="28"/>
          <w:szCs w:val="28"/>
        </w:rPr>
        <w:t>The key measure was</w:t>
      </w:r>
      <w:r w:rsidRPr="001D03FA">
        <w:rPr>
          <w:rFonts w:cs="Arial"/>
          <w:sz w:val="28"/>
          <w:szCs w:val="28"/>
        </w:rPr>
        <w:t xml:space="preserve"> the setting of targets for achieving gender equality i</w:t>
      </w:r>
      <w:r w:rsidR="0051608F" w:rsidRPr="001D03FA">
        <w:rPr>
          <w:rFonts w:cs="Arial"/>
          <w:sz w:val="28"/>
          <w:szCs w:val="28"/>
        </w:rPr>
        <w:t>n public appointments. These were</w:t>
      </w:r>
      <w:r w:rsidRPr="001D03FA">
        <w:rPr>
          <w:rFonts w:cs="Arial"/>
          <w:sz w:val="28"/>
          <w:szCs w:val="28"/>
        </w:rPr>
        <w:t>:</w:t>
      </w:r>
    </w:p>
    <w:p w:rsidR="00FE62D6" w:rsidRPr="001D03FA" w:rsidRDefault="00FE62D6" w:rsidP="001D03FA">
      <w:pPr>
        <w:numPr>
          <w:ilvl w:val="0"/>
          <w:numId w:val="5"/>
        </w:numPr>
        <w:spacing w:after="240" w:line="276" w:lineRule="auto"/>
        <w:jc w:val="both"/>
        <w:rPr>
          <w:rFonts w:cs="Arial"/>
          <w:sz w:val="28"/>
          <w:szCs w:val="28"/>
        </w:rPr>
      </w:pPr>
      <w:r w:rsidRPr="001D03FA">
        <w:rPr>
          <w:rFonts w:cs="Arial"/>
          <w:sz w:val="28"/>
          <w:szCs w:val="28"/>
        </w:rPr>
        <w:t>By 2017/2018 for appointments made in-year</w:t>
      </w:r>
      <w:r w:rsidR="001C54D0" w:rsidRPr="001D03FA">
        <w:rPr>
          <w:rFonts w:cs="Arial"/>
          <w:sz w:val="28"/>
          <w:szCs w:val="28"/>
        </w:rPr>
        <w:t>.</w:t>
      </w:r>
    </w:p>
    <w:p w:rsidR="00FE62D6" w:rsidRPr="001D03FA" w:rsidRDefault="00FE62D6" w:rsidP="001D03FA">
      <w:pPr>
        <w:numPr>
          <w:ilvl w:val="0"/>
          <w:numId w:val="5"/>
        </w:numPr>
        <w:spacing w:after="240" w:line="276" w:lineRule="auto"/>
        <w:jc w:val="both"/>
        <w:rPr>
          <w:rFonts w:cs="Arial"/>
          <w:sz w:val="28"/>
          <w:szCs w:val="28"/>
        </w:rPr>
      </w:pPr>
      <w:r w:rsidRPr="001D03FA">
        <w:rPr>
          <w:rFonts w:cs="Arial"/>
          <w:sz w:val="28"/>
          <w:szCs w:val="28"/>
        </w:rPr>
        <w:t>By end year 2020/21 for all appointees in post, with equality reflected in board membership and at chair level.</w:t>
      </w:r>
    </w:p>
    <w:p w:rsidR="001B1760" w:rsidRPr="001D03FA" w:rsidRDefault="00FE62D6" w:rsidP="001D03FA">
      <w:pPr>
        <w:spacing w:after="240" w:line="276" w:lineRule="auto"/>
        <w:jc w:val="both"/>
        <w:rPr>
          <w:rFonts w:cs="Arial"/>
          <w:sz w:val="28"/>
          <w:szCs w:val="28"/>
        </w:rPr>
      </w:pPr>
      <w:r w:rsidRPr="001D03FA">
        <w:rPr>
          <w:rFonts w:cs="Arial"/>
          <w:sz w:val="28"/>
          <w:szCs w:val="28"/>
        </w:rPr>
        <w:t xml:space="preserve">The </w:t>
      </w:r>
      <w:r w:rsidR="00EE577F" w:rsidRPr="001D03FA">
        <w:rPr>
          <w:rFonts w:cs="Arial"/>
          <w:sz w:val="28"/>
          <w:szCs w:val="28"/>
        </w:rPr>
        <w:t xml:space="preserve">Northern Ireland Executive </w:t>
      </w:r>
      <w:r w:rsidRPr="001D03FA">
        <w:rPr>
          <w:rFonts w:cs="Arial"/>
          <w:sz w:val="28"/>
          <w:szCs w:val="28"/>
        </w:rPr>
        <w:t xml:space="preserve">target for gender equality for chairs of public bodies breaks new ground and leads the way in the UK. </w:t>
      </w:r>
      <w:r w:rsidR="00AB63C0" w:rsidRPr="001D03FA">
        <w:rPr>
          <w:rFonts w:cs="Arial"/>
          <w:sz w:val="28"/>
          <w:szCs w:val="28"/>
        </w:rPr>
        <w:t>Likewise</w:t>
      </w:r>
      <w:r w:rsidRPr="001D03FA">
        <w:rPr>
          <w:rFonts w:cs="Arial"/>
          <w:sz w:val="28"/>
          <w:szCs w:val="28"/>
        </w:rPr>
        <w:t xml:space="preserve"> </w:t>
      </w:r>
      <w:r w:rsidR="001B1760" w:rsidRPr="001D03FA">
        <w:rPr>
          <w:rFonts w:cs="Arial"/>
          <w:sz w:val="28"/>
          <w:szCs w:val="28"/>
        </w:rPr>
        <w:t xml:space="preserve">there is no equivalent measure within the Republic of Ireland. </w:t>
      </w:r>
      <w:r w:rsidR="00EE577F" w:rsidRPr="001D03FA">
        <w:rPr>
          <w:rFonts w:cs="Arial"/>
          <w:sz w:val="28"/>
          <w:szCs w:val="28"/>
        </w:rPr>
        <w:t xml:space="preserve">NI </w:t>
      </w:r>
      <w:r w:rsidR="001B1760" w:rsidRPr="001D03FA">
        <w:rPr>
          <w:rFonts w:cs="Arial"/>
          <w:sz w:val="28"/>
          <w:szCs w:val="28"/>
        </w:rPr>
        <w:t xml:space="preserve">Executive Ministers </w:t>
      </w:r>
      <w:r w:rsidR="008A59BC" w:rsidRPr="001D03FA">
        <w:rPr>
          <w:rFonts w:cs="Arial"/>
          <w:sz w:val="28"/>
          <w:szCs w:val="28"/>
        </w:rPr>
        <w:t>were</w:t>
      </w:r>
      <w:r w:rsidR="001B1760" w:rsidRPr="001D03FA">
        <w:rPr>
          <w:rFonts w:cs="Arial"/>
          <w:sz w:val="28"/>
          <w:szCs w:val="28"/>
        </w:rPr>
        <w:t xml:space="preserve"> to be commended for this forward thinking. </w:t>
      </w:r>
      <w:r w:rsidR="008A59BC" w:rsidRPr="001D03FA">
        <w:rPr>
          <w:rFonts w:cs="Arial"/>
          <w:sz w:val="28"/>
          <w:szCs w:val="28"/>
        </w:rPr>
        <w:t xml:space="preserve">Unfortunately a year after this announcement the Northern Ireland Executive fell and </w:t>
      </w:r>
      <w:r w:rsidR="009915BD" w:rsidRPr="001D03FA">
        <w:rPr>
          <w:rFonts w:cs="Arial"/>
          <w:sz w:val="28"/>
          <w:szCs w:val="28"/>
        </w:rPr>
        <w:t>without Ministers to make appointments Departments have, in most cases, had to resort to extending the tenure of Board members.</w:t>
      </w:r>
    </w:p>
    <w:p w:rsidR="009915BD" w:rsidRPr="001D03FA" w:rsidRDefault="009915BD" w:rsidP="001D03FA">
      <w:pPr>
        <w:spacing w:after="240" w:line="276" w:lineRule="auto"/>
        <w:jc w:val="both"/>
        <w:rPr>
          <w:rFonts w:cs="Arial"/>
          <w:sz w:val="28"/>
          <w:szCs w:val="28"/>
        </w:rPr>
      </w:pPr>
      <w:r w:rsidRPr="001D03FA">
        <w:rPr>
          <w:rFonts w:cs="Arial"/>
          <w:sz w:val="28"/>
          <w:szCs w:val="28"/>
        </w:rPr>
        <w:lastRenderedPageBreak/>
        <w:t>Nevertheless t</w:t>
      </w:r>
      <w:r w:rsidR="00FE62D6" w:rsidRPr="001D03FA">
        <w:rPr>
          <w:rFonts w:cs="Arial"/>
          <w:sz w:val="28"/>
          <w:szCs w:val="28"/>
        </w:rPr>
        <w:t xml:space="preserve">he promotion of these </w:t>
      </w:r>
      <w:r w:rsidRPr="001D03FA">
        <w:rPr>
          <w:rFonts w:cs="Arial"/>
          <w:sz w:val="28"/>
          <w:szCs w:val="28"/>
        </w:rPr>
        <w:t xml:space="preserve">Northern Ireland Executive diversity </w:t>
      </w:r>
      <w:r w:rsidR="00FE62D6" w:rsidRPr="001D03FA">
        <w:rPr>
          <w:rFonts w:cs="Arial"/>
          <w:sz w:val="28"/>
          <w:szCs w:val="28"/>
        </w:rPr>
        <w:t xml:space="preserve">targets will </w:t>
      </w:r>
      <w:r w:rsidR="00ED68ED" w:rsidRPr="001D03FA">
        <w:rPr>
          <w:rFonts w:cs="Arial"/>
          <w:sz w:val="28"/>
          <w:szCs w:val="28"/>
        </w:rPr>
        <w:t xml:space="preserve">continue to </w:t>
      </w:r>
      <w:r w:rsidR="00FE62D6" w:rsidRPr="001D03FA">
        <w:rPr>
          <w:rFonts w:cs="Arial"/>
          <w:sz w:val="28"/>
          <w:szCs w:val="28"/>
        </w:rPr>
        <w:t xml:space="preserve">be a key objective for </w:t>
      </w:r>
      <w:r w:rsidR="00ED68ED" w:rsidRPr="001D03FA">
        <w:rPr>
          <w:rFonts w:cs="Arial"/>
          <w:sz w:val="28"/>
          <w:szCs w:val="28"/>
        </w:rPr>
        <w:t>my office</w:t>
      </w:r>
      <w:r w:rsidR="00EE577F" w:rsidRPr="001D03FA">
        <w:rPr>
          <w:rFonts w:cs="Arial"/>
          <w:sz w:val="28"/>
          <w:szCs w:val="28"/>
        </w:rPr>
        <w:t xml:space="preserve"> </w:t>
      </w:r>
      <w:r w:rsidR="007234D6" w:rsidRPr="001D03FA">
        <w:rPr>
          <w:rFonts w:cs="Arial"/>
          <w:sz w:val="28"/>
          <w:szCs w:val="28"/>
        </w:rPr>
        <w:t>during the period of this business p</w:t>
      </w:r>
      <w:r w:rsidR="00FE62D6" w:rsidRPr="001D03FA">
        <w:rPr>
          <w:rFonts w:cs="Arial"/>
          <w:sz w:val="28"/>
          <w:szCs w:val="28"/>
        </w:rPr>
        <w:t xml:space="preserve">lan and beyond. This </w:t>
      </w:r>
      <w:r w:rsidR="001B1760" w:rsidRPr="001D03FA">
        <w:rPr>
          <w:rFonts w:cs="Arial"/>
          <w:sz w:val="28"/>
          <w:szCs w:val="28"/>
        </w:rPr>
        <w:t xml:space="preserve">approach </w:t>
      </w:r>
      <w:r w:rsidR="00FE62D6" w:rsidRPr="001D03FA">
        <w:rPr>
          <w:rFonts w:cs="Arial"/>
          <w:sz w:val="28"/>
          <w:szCs w:val="28"/>
        </w:rPr>
        <w:t xml:space="preserve">is reflected across a number of </w:t>
      </w:r>
      <w:r w:rsidR="00EE577F" w:rsidRPr="001D03FA">
        <w:rPr>
          <w:rFonts w:cs="Arial"/>
          <w:sz w:val="28"/>
          <w:szCs w:val="28"/>
        </w:rPr>
        <w:t xml:space="preserve">our </w:t>
      </w:r>
      <w:r w:rsidR="0051608F" w:rsidRPr="001D03FA">
        <w:rPr>
          <w:rFonts w:cs="Arial"/>
          <w:sz w:val="28"/>
          <w:szCs w:val="28"/>
        </w:rPr>
        <w:t xml:space="preserve">activity areas including </w:t>
      </w:r>
      <w:r w:rsidR="00FE62D6" w:rsidRPr="001D03FA">
        <w:rPr>
          <w:rFonts w:cs="Arial"/>
          <w:sz w:val="28"/>
          <w:szCs w:val="28"/>
        </w:rPr>
        <w:t xml:space="preserve">those relating to audit and compliance monitoring, training of Independent </w:t>
      </w:r>
      <w:r w:rsidR="001B1760" w:rsidRPr="001D03FA">
        <w:rPr>
          <w:rFonts w:cs="Arial"/>
          <w:sz w:val="28"/>
          <w:szCs w:val="28"/>
        </w:rPr>
        <w:t>Assessors</w:t>
      </w:r>
      <w:r w:rsidR="00FE62D6" w:rsidRPr="001D03FA">
        <w:rPr>
          <w:rFonts w:cs="Arial"/>
          <w:sz w:val="28"/>
          <w:szCs w:val="28"/>
        </w:rPr>
        <w:t xml:space="preserve"> and liaison with stakeholders.</w:t>
      </w:r>
    </w:p>
    <w:p w:rsidR="00FE62D6" w:rsidRPr="001D03FA" w:rsidRDefault="00E70F5E" w:rsidP="001D03FA">
      <w:pPr>
        <w:pStyle w:val="Heading2"/>
      </w:pPr>
      <w:r w:rsidRPr="001D03FA">
        <w:t xml:space="preserve">2. </w:t>
      </w:r>
      <w:r w:rsidR="00FE62D6" w:rsidRPr="001D03FA">
        <w:t>Promoting good governance</w:t>
      </w:r>
    </w:p>
    <w:p w:rsidR="00AB63C0" w:rsidRPr="001D03FA" w:rsidRDefault="00141C99" w:rsidP="001D03FA">
      <w:pPr>
        <w:spacing w:after="240" w:line="276" w:lineRule="auto"/>
        <w:jc w:val="both"/>
        <w:rPr>
          <w:rFonts w:cs="Arial"/>
          <w:sz w:val="28"/>
          <w:szCs w:val="28"/>
        </w:rPr>
      </w:pPr>
      <w:r w:rsidRPr="001D03FA">
        <w:rPr>
          <w:rFonts w:cs="Arial"/>
          <w:sz w:val="28"/>
          <w:szCs w:val="28"/>
        </w:rPr>
        <w:t>CPA</w:t>
      </w:r>
      <w:r w:rsidR="00FE62D6" w:rsidRPr="001D03FA">
        <w:rPr>
          <w:rFonts w:cs="Arial"/>
          <w:sz w:val="28"/>
          <w:szCs w:val="28"/>
        </w:rPr>
        <w:t>NI wishes to work with other interested bodies in promoting good governance across its public sector bo</w:t>
      </w:r>
      <w:r w:rsidR="001B1760" w:rsidRPr="001D03FA">
        <w:rPr>
          <w:rFonts w:cs="Arial"/>
          <w:sz w:val="28"/>
          <w:szCs w:val="28"/>
        </w:rPr>
        <w:t>dies</w:t>
      </w:r>
      <w:r w:rsidR="00FE62D6" w:rsidRPr="001D03FA">
        <w:rPr>
          <w:rFonts w:cs="Arial"/>
          <w:sz w:val="28"/>
          <w:szCs w:val="28"/>
        </w:rPr>
        <w:t xml:space="preserve">. </w:t>
      </w:r>
      <w:r w:rsidR="000C4441" w:rsidRPr="001D03FA">
        <w:rPr>
          <w:rFonts w:cs="Arial"/>
          <w:sz w:val="28"/>
          <w:szCs w:val="28"/>
        </w:rPr>
        <w:t xml:space="preserve">As highlighted in the previous paragraphs the good governance objective is closely linked to that of diversity at board level. </w:t>
      </w:r>
      <w:r w:rsidR="00FE62D6" w:rsidRPr="001D03FA">
        <w:rPr>
          <w:rFonts w:cs="Arial"/>
          <w:sz w:val="28"/>
          <w:szCs w:val="28"/>
        </w:rPr>
        <w:t xml:space="preserve">In promoting high standards of governance </w:t>
      </w:r>
      <w:r w:rsidR="00EE577F" w:rsidRPr="001D03FA">
        <w:rPr>
          <w:rFonts w:cs="Arial"/>
          <w:sz w:val="28"/>
          <w:szCs w:val="28"/>
        </w:rPr>
        <w:t xml:space="preserve">we </w:t>
      </w:r>
      <w:r w:rsidR="000C4441" w:rsidRPr="001D03FA">
        <w:rPr>
          <w:rFonts w:cs="Arial"/>
          <w:sz w:val="28"/>
          <w:szCs w:val="28"/>
        </w:rPr>
        <w:t xml:space="preserve">hope </w:t>
      </w:r>
      <w:r w:rsidR="00FE62D6" w:rsidRPr="001D03FA">
        <w:rPr>
          <w:rFonts w:cs="Arial"/>
          <w:sz w:val="28"/>
          <w:szCs w:val="28"/>
        </w:rPr>
        <w:t>to see our public bodies leading the way for other sectors. The</w:t>
      </w:r>
      <w:r w:rsidR="001B1760" w:rsidRPr="001D03FA">
        <w:rPr>
          <w:rFonts w:cs="Arial"/>
          <w:sz w:val="28"/>
          <w:szCs w:val="28"/>
        </w:rPr>
        <w:t xml:space="preserve"> challenge is to develop </w:t>
      </w:r>
      <w:r w:rsidR="00FE62D6" w:rsidRPr="001D03FA">
        <w:rPr>
          <w:rFonts w:cs="Arial"/>
          <w:sz w:val="28"/>
          <w:szCs w:val="28"/>
        </w:rPr>
        <w:t>Northern Ireland</w:t>
      </w:r>
      <w:r w:rsidR="001B1760" w:rsidRPr="001D03FA">
        <w:rPr>
          <w:rFonts w:cs="Arial"/>
          <w:sz w:val="28"/>
          <w:szCs w:val="28"/>
        </w:rPr>
        <w:t xml:space="preserve">’s reputation </w:t>
      </w:r>
      <w:r w:rsidR="00FE62D6" w:rsidRPr="001D03FA">
        <w:rPr>
          <w:rFonts w:cs="Arial"/>
          <w:sz w:val="28"/>
          <w:szCs w:val="28"/>
        </w:rPr>
        <w:t xml:space="preserve">as a high functioning </w:t>
      </w:r>
      <w:r w:rsidR="000C4441" w:rsidRPr="001D03FA">
        <w:rPr>
          <w:rFonts w:cs="Arial"/>
          <w:sz w:val="28"/>
          <w:szCs w:val="28"/>
        </w:rPr>
        <w:t>administration and economy. The</w:t>
      </w:r>
      <w:r w:rsidR="00FE62D6" w:rsidRPr="001D03FA">
        <w:rPr>
          <w:rFonts w:cs="Arial"/>
          <w:sz w:val="28"/>
          <w:szCs w:val="28"/>
        </w:rPr>
        <w:t xml:space="preserve"> </w:t>
      </w:r>
      <w:r w:rsidR="00AB63C0" w:rsidRPr="001D03FA">
        <w:rPr>
          <w:rFonts w:cs="Arial"/>
          <w:sz w:val="28"/>
          <w:szCs w:val="28"/>
        </w:rPr>
        <w:t xml:space="preserve">good governance </w:t>
      </w:r>
      <w:r w:rsidR="00A4460B" w:rsidRPr="001D03FA">
        <w:rPr>
          <w:rFonts w:cs="Arial"/>
          <w:sz w:val="28"/>
          <w:szCs w:val="28"/>
        </w:rPr>
        <w:t xml:space="preserve">objective is an integral part of the NI Executive’s shared future vision which aspires </w:t>
      </w:r>
      <w:r w:rsidR="00FE62D6" w:rsidRPr="001D03FA">
        <w:rPr>
          <w:rFonts w:cs="Arial"/>
          <w:sz w:val="28"/>
          <w:szCs w:val="28"/>
        </w:rPr>
        <w:t xml:space="preserve">to a society that is </w:t>
      </w:r>
      <w:r w:rsidR="00A4460B" w:rsidRPr="001D03FA">
        <w:rPr>
          <w:rFonts w:cs="Arial"/>
          <w:sz w:val="28"/>
          <w:szCs w:val="28"/>
        </w:rPr>
        <w:t xml:space="preserve">increasingly </w:t>
      </w:r>
      <w:r w:rsidR="00FE62D6" w:rsidRPr="001D03FA">
        <w:rPr>
          <w:rFonts w:cs="Arial"/>
          <w:sz w:val="28"/>
          <w:szCs w:val="28"/>
        </w:rPr>
        <w:t>attractive to live</w:t>
      </w:r>
      <w:r w:rsidR="00A4460B" w:rsidRPr="001D03FA">
        <w:rPr>
          <w:rFonts w:cs="Arial"/>
          <w:sz w:val="28"/>
          <w:szCs w:val="28"/>
        </w:rPr>
        <w:t xml:space="preserve"> </w:t>
      </w:r>
      <w:r w:rsidR="00FE62D6" w:rsidRPr="001D03FA">
        <w:rPr>
          <w:rFonts w:cs="Arial"/>
          <w:sz w:val="28"/>
          <w:szCs w:val="28"/>
        </w:rPr>
        <w:t>and invest in.</w:t>
      </w:r>
      <w:r w:rsidR="00A4460B" w:rsidRPr="001D03FA">
        <w:rPr>
          <w:rFonts w:cs="Arial"/>
          <w:sz w:val="28"/>
          <w:szCs w:val="28"/>
        </w:rPr>
        <w:t xml:space="preserve"> </w:t>
      </w:r>
    </w:p>
    <w:p w:rsidR="00B90866" w:rsidRPr="001D03FA" w:rsidRDefault="00AB63C0" w:rsidP="001D03FA">
      <w:pPr>
        <w:spacing w:after="240" w:line="276" w:lineRule="auto"/>
        <w:jc w:val="both"/>
        <w:rPr>
          <w:rFonts w:cs="Arial"/>
          <w:sz w:val="28"/>
          <w:szCs w:val="28"/>
        </w:rPr>
      </w:pPr>
      <w:r w:rsidRPr="001D03FA">
        <w:rPr>
          <w:rFonts w:cs="Arial"/>
          <w:sz w:val="28"/>
          <w:szCs w:val="28"/>
        </w:rPr>
        <w:t xml:space="preserve">Recent political developments </w:t>
      </w:r>
      <w:r w:rsidR="002F3578" w:rsidRPr="001D03FA">
        <w:rPr>
          <w:rFonts w:cs="Arial"/>
          <w:sz w:val="28"/>
          <w:szCs w:val="28"/>
        </w:rPr>
        <w:t xml:space="preserve">in Northern Ireland </w:t>
      </w:r>
      <w:r w:rsidR="000C4441" w:rsidRPr="001D03FA">
        <w:rPr>
          <w:rFonts w:cs="Arial"/>
          <w:sz w:val="28"/>
          <w:szCs w:val="28"/>
        </w:rPr>
        <w:t xml:space="preserve">make the good governance </w:t>
      </w:r>
      <w:r w:rsidRPr="001D03FA">
        <w:rPr>
          <w:rFonts w:cs="Arial"/>
          <w:sz w:val="28"/>
          <w:szCs w:val="28"/>
        </w:rPr>
        <w:t xml:space="preserve">objective </w:t>
      </w:r>
      <w:r w:rsidR="000C4441" w:rsidRPr="001D03FA">
        <w:rPr>
          <w:rFonts w:cs="Arial"/>
          <w:sz w:val="28"/>
          <w:szCs w:val="28"/>
        </w:rPr>
        <w:t xml:space="preserve">and the wider aspirations for our society </w:t>
      </w:r>
      <w:r w:rsidRPr="001D03FA">
        <w:rPr>
          <w:rFonts w:cs="Arial"/>
          <w:sz w:val="28"/>
          <w:szCs w:val="28"/>
        </w:rPr>
        <w:t xml:space="preserve">even more challenging to achieve. But rather than </w:t>
      </w:r>
      <w:r w:rsidR="00691933" w:rsidRPr="001D03FA">
        <w:rPr>
          <w:rFonts w:cs="Arial"/>
          <w:sz w:val="28"/>
          <w:szCs w:val="28"/>
        </w:rPr>
        <w:t>allow the current political uncertainty to stall administrative reform I believe that our efforts should persist.</w:t>
      </w:r>
    </w:p>
    <w:p w:rsidR="00B90866" w:rsidRPr="001D03FA" w:rsidRDefault="00B90866" w:rsidP="001D03FA">
      <w:pPr>
        <w:spacing w:after="240" w:line="276" w:lineRule="auto"/>
        <w:jc w:val="both"/>
        <w:rPr>
          <w:rFonts w:cs="Arial"/>
          <w:sz w:val="28"/>
          <w:szCs w:val="28"/>
        </w:rPr>
      </w:pPr>
      <w:r w:rsidRPr="001D03FA">
        <w:rPr>
          <w:rFonts w:cs="Arial"/>
          <w:sz w:val="28"/>
          <w:szCs w:val="28"/>
        </w:rPr>
        <w:t>These two business objectives align readily with a number of Programme for Government outcomes including high quality public services, a shared society that respects diversity and creating a place where people want to live and work, to visit and invest.</w:t>
      </w:r>
    </w:p>
    <w:p w:rsidR="00E70F5E" w:rsidRPr="001D03FA" w:rsidRDefault="001B3347" w:rsidP="001D03FA">
      <w:pPr>
        <w:pStyle w:val="Heading2"/>
      </w:pPr>
      <w:r w:rsidRPr="001D03FA">
        <w:t xml:space="preserve">3. </w:t>
      </w:r>
      <w:r w:rsidR="00E70F5E" w:rsidRPr="001D03FA">
        <w:t>Resources under pressure</w:t>
      </w:r>
    </w:p>
    <w:p w:rsidR="00E70F5E" w:rsidRPr="001D03FA" w:rsidRDefault="00E70F5E" w:rsidP="001D03FA">
      <w:pPr>
        <w:spacing w:after="240" w:line="276" w:lineRule="auto"/>
        <w:jc w:val="both"/>
        <w:rPr>
          <w:rFonts w:cs="Arial"/>
          <w:sz w:val="28"/>
          <w:szCs w:val="28"/>
        </w:rPr>
        <w:sectPr w:rsidR="00E70F5E" w:rsidRPr="001D03FA" w:rsidSect="00FE62D6">
          <w:headerReference w:type="default" r:id="rId13"/>
          <w:pgSz w:w="11906" w:h="16838" w:code="9"/>
          <w:pgMar w:top="1418" w:right="1418" w:bottom="1418" w:left="1418" w:header="709" w:footer="709" w:gutter="0"/>
          <w:cols w:space="708"/>
          <w:docGrid w:linePitch="360"/>
        </w:sectPr>
      </w:pPr>
      <w:r w:rsidRPr="001D03FA">
        <w:rPr>
          <w:rFonts w:cs="Arial"/>
          <w:sz w:val="28"/>
          <w:szCs w:val="28"/>
        </w:rPr>
        <w:t>I am very conscious that in the public sector everyone must seek to do mo</w:t>
      </w:r>
      <w:r w:rsidR="00141C99" w:rsidRPr="001D03FA">
        <w:rPr>
          <w:rFonts w:cs="Arial"/>
          <w:sz w:val="28"/>
          <w:szCs w:val="28"/>
        </w:rPr>
        <w:t>re with fewer resources and CPA</w:t>
      </w:r>
      <w:r w:rsidRPr="001D03FA">
        <w:rPr>
          <w:rFonts w:cs="Arial"/>
          <w:sz w:val="28"/>
          <w:szCs w:val="28"/>
        </w:rPr>
        <w:t>NI</w:t>
      </w:r>
      <w:r w:rsidR="00AB63C0" w:rsidRPr="001D03FA">
        <w:rPr>
          <w:rFonts w:cs="Arial"/>
          <w:sz w:val="28"/>
          <w:szCs w:val="28"/>
        </w:rPr>
        <w:t>, even if it is a very modestly resourced office</w:t>
      </w:r>
      <w:r w:rsidR="002F3578" w:rsidRPr="001D03FA">
        <w:rPr>
          <w:rFonts w:cs="Arial"/>
          <w:sz w:val="28"/>
          <w:szCs w:val="28"/>
        </w:rPr>
        <w:t>,</w:t>
      </w:r>
      <w:r w:rsidRPr="001D03FA">
        <w:rPr>
          <w:rFonts w:cs="Arial"/>
          <w:sz w:val="28"/>
          <w:szCs w:val="28"/>
        </w:rPr>
        <w:t xml:space="preserve"> is not immune from this. One of the best ways of achieving </w:t>
      </w:r>
      <w:r w:rsidR="00AB63C0" w:rsidRPr="001D03FA">
        <w:rPr>
          <w:rFonts w:cs="Arial"/>
          <w:sz w:val="28"/>
          <w:szCs w:val="28"/>
        </w:rPr>
        <w:t>more with less</w:t>
      </w:r>
      <w:r w:rsidRPr="001D03FA">
        <w:rPr>
          <w:rFonts w:cs="Arial"/>
          <w:sz w:val="28"/>
          <w:szCs w:val="28"/>
        </w:rPr>
        <w:t xml:space="preserve"> is through greater sharing of information and expertise between organisations and individuals. </w:t>
      </w:r>
      <w:r w:rsidR="002F3578" w:rsidRPr="001D03FA">
        <w:rPr>
          <w:rFonts w:cs="Arial"/>
          <w:sz w:val="28"/>
          <w:szCs w:val="28"/>
        </w:rPr>
        <w:t xml:space="preserve">I am </w:t>
      </w:r>
      <w:r w:rsidRPr="001D03FA">
        <w:rPr>
          <w:rFonts w:cs="Arial"/>
          <w:sz w:val="28"/>
          <w:szCs w:val="28"/>
        </w:rPr>
        <w:t xml:space="preserve">committed to </w:t>
      </w:r>
      <w:r w:rsidR="00AB63C0" w:rsidRPr="001D03FA">
        <w:rPr>
          <w:rFonts w:cs="Arial"/>
          <w:sz w:val="28"/>
          <w:szCs w:val="28"/>
        </w:rPr>
        <w:t>such an</w:t>
      </w:r>
      <w:r w:rsidRPr="001D03FA">
        <w:rPr>
          <w:rFonts w:cs="Arial"/>
          <w:sz w:val="28"/>
          <w:szCs w:val="28"/>
        </w:rPr>
        <w:t xml:space="preserve"> approach</w:t>
      </w:r>
      <w:r w:rsidR="005A336E" w:rsidRPr="001D03FA">
        <w:rPr>
          <w:rFonts w:cs="Arial"/>
          <w:sz w:val="28"/>
          <w:szCs w:val="28"/>
        </w:rPr>
        <w:t xml:space="preserve"> and </w:t>
      </w:r>
      <w:r w:rsidR="002F3578" w:rsidRPr="001D03FA">
        <w:rPr>
          <w:rFonts w:cs="Arial"/>
          <w:sz w:val="28"/>
          <w:szCs w:val="28"/>
        </w:rPr>
        <w:t xml:space="preserve">my office </w:t>
      </w:r>
      <w:r w:rsidR="005A336E" w:rsidRPr="001D03FA">
        <w:rPr>
          <w:rFonts w:cs="Arial"/>
          <w:sz w:val="28"/>
          <w:szCs w:val="28"/>
        </w:rPr>
        <w:t>has already put it into practice by working with Departmental officials to deliver on an outreach programme.</w:t>
      </w:r>
      <w:r w:rsidRPr="001D03FA">
        <w:rPr>
          <w:rFonts w:cs="Arial"/>
          <w:sz w:val="28"/>
          <w:szCs w:val="28"/>
        </w:rPr>
        <w:t xml:space="preserve"> </w:t>
      </w:r>
    </w:p>
    <w:p w:rsidR="00B675BE" w:rsidRPr="00141C99" w:rsidRDefault="00141C99" w:rsidP="001C54D0">
      <w:pPr>
        <w:rPr>
          <w:rFonts w:cs="Arial"/>
          <w:b/>
          <w:color w:val="7030A0"/>
          <w:sz w:val="28"/>
          <w:szCs w:val="28"/>
        </w:rPr>
      </w:pPr>
      <w:r>
        <w:rPr>
          <w:rFonts w:cs="Arial"/>
          <w:b/>
          <w:color w:val="7030A0"/>
          <w:sz w:val="28"/>
          <w:szCs w:val="28"/>
        </w:rPr>
        <w:lastRenderedPageBreak/>
        <w:t>CPANI Operating Plan: 01 April 2018 to 31 March 2019</w:t>
      </w:r>
    </w:p>
    <w:p w:rsidR="00B90866" w:rsidRDefault="00B90866" w:rsidP="001C54D0">
      <w:pPr>
        <w:rPr>
          <w:rFonts w:cs="Arial"/>
          <w:b/>
          <w:color w:val="6600CC"/>
          <w:sz w:val="28"/>
          <w:szCs w:val="28"/>
        </w:rPr>
      </w:pPr>
    </w:p>
    <w:p w:rsidR="00B90866" w:rsidRPr="007E5927" w:rsidRDefault="00B90866" w:rsidP="001C54D0">
      <w:pPr>
        <w:rPr>
          <w:rFonts w:cs="Arial"/>
          <w:b/>
          <w:color w:val="000000" w:themeColor="text1"/>
        </w:rPr>
      </w:pPr>
      <w:r w:rsidRPr="007E5927">
        <w:rPr>
          <w:rFonts w:cs="Arial"/>
          <w:b/>
          <w:color w:val="000000" w:themeColor="text1"/>
        </w:rPr>
        <w:t>The activities listed below contribute to the objectives and outcomes described in the introduction</w:t>
      </w:r>
      <w:r w:rsidR="007E5927">
        <w:rPr>
          <w:rFonts w:cs="Arial"/>
          <w:b/>
          <w:color w:val="000000" w:themeColor="text1"/>
        </w:rPr>
        <w:t>.</w:t>
      </w:r>
    </w:p>
    <w:p w:rsidR="00FC7AAE" w:rsidRDefault="00FC7AAE" w:rsidP="00F74002"/>
    <w:tbl>
      <w:tblPr>
        <w:tblStyle w:val="TableGrid"/>
        <w:tblW w:w="14063" w:type="dxa"/>
        <w:tblInd w:w="-176" w:type="dxa"/>
        <w:tblLayout w:type="fixed"/>
        <w:tblLook w:val="04A0" w:firstRow="1" w:lastRow="0" w:firstColumn="1" w:lastColumn="0" w:noHBand="0" w:noVBand="1"/>
        <w:tblCaption w:val="CPANI Operating Plan 1819"/>
        <w:tblDescription w:val="Table showing the CPANI activities, objectives and outcomes for 1819"/>
      </w:tblPr>
      <w:tblGrid>
        <w:gridCol w:w="5133"/>
        <w:gridCol w:w="8930"/>
      </w:tblGrid>
      <w:tr w:rsidR="00141C99" w:rsidRPr="00FB373C" w:rsidTr="001D03FA">
        <w:trPr>
          <w:cantSplit/>
          <w:trHeight w:val="567"/>
          <w:tblHeader/>
        </w:trPr>
        <w:tc>
          <w:tcPr>
            <w:tcW w:w="5133" w:type="dxa"/>
            <w:shd w:val="clear" w:color="auto" w:fill="D9D9D9" w:themeFill="background1" w:themeFillShade="D9"/>
          </w:tcPr>
          <w:p w:rsidR="00141C99" w:rsidRPr="00141C99" w:rsidRDefault="00141C99" w:rsidP="00141C99">
            <w:pPr>
              <w:spacing w:after="240" w:line="276" w:lineRule="auto"/>
              <w:rPr>
                <w:rStyle w:val="CommentReference"/>
                <w:rFonts w:cs="Arial"/>
                <w:b/>
                <w:sz w:val="24"/>
                <w:szCs w:val="24"/>
              </w:rPr>
            </w:pPr>
            <w:r w:rsidRPr="00141C99">
              <w:rPr>
                <w:rStyle w:val="CommentReference"/>
                <w:rFonts w:cs="Arial"/>
                <w:b/>
                <w:sz w:val="24"/>
                <w:szCs w:val="24"/>
              </w:rPr>
              <w:t>ACTIVITY</w:t>
            </w:r>
          </w:p>
        </w:tc>
        <w:tc>
          <w:tcPr>
            <w:tcW w:w="8930" w:type="dxa"/>
            <w:shd w:val="clear" w:color="auto" w:fill="D9D9D9" w:themeFill="background1" w:themeFillShade="D9"/>
          </w:tcPr>
          <w:p w:rsidR="00141C99" w:rsidRPr="00141C99" w:rsidRDefault="00141C99" w:rsidP="00141C99">
            <w:pPr>
              <w:spacing w:after="240" w:line="276" w:lineRule="auto"/>
              <w:rPr>
                <w:rStyle w:val="CommentReference"/>
                <w:rFonts w:cs="Arial"/>
                <w:b/>
                <w:sz w:val="24"/>
                <w:szCs w:val="24"/>
              </w:rPr>
            </w:pPr>
            <w:r w:rsidRPr="00141C99">
              <w:rPr>
                <w:rStyle w:val="CommentReference"/>
                <w:rFonts w:cs="Arial"/>
                <w:b/>
                <w:sz w:val="24"/>
                <w:szCs w:val="24"/>
              </w:rPr>
              <w:t>WHAT WE WILL DO AND BY WHEN</w:t>
            </w:r>
          </w:p>
        </w:tc>
      </w:tr>
      <w:tr w:rsidR="00141C99" w:rsidTr="001D03FA">
        <w:trPr>
          <w:cantSplit/>
          <w:trHeight w:val="567"/>
        </w:trPr>
        <w:tc>
          <w:tcPr>
            <w:tcW w:w="5133" w:type="dxa"/>
          </w:tcPr>
          <w:p w:rsidR="00141C99" w:rsidRPr="00141C99" w:rsidRDefault="00141C99" w:rsidP="00141C99">
            <w:pPr>
              <w:spacing w:after="240" w:line="276" w:lineRule="auto"/>
              <w:rPr>
                <w:rFonts w:cs="Arial"/>
                <w:b/>
                <w:color w:val="6600CC"/>
              </w:rPr>
            </w:pPr>
            <w:r w:rsidRPr="00141C99">
              <w:rPr>
                <w:rFonts w:cs="Arial"/>
                <w:b/>
                <w:color w:val="6600CC"/>
              </w:rPr>
              <w:t>CPA Code of Practice</w:t>
            </w:r>
          </w:p>
          <w:p w:rsidR="00141C99" w:rsidRPr="00141C99" w:rsidRDefault="00141C99" w:rsidP="00141C99">
            <w:pPr>
              <w:spacing w:after="240" w:line="276" w:lineRule="auto"/>
              <w:rPr>
                <w:rFonts w:cs="Arial"/>
              </w:rPr>
            </w:pPr>
            <w:r w:rsidRPr="00141C99">
              <w:rPr>
                <w:rFonts w:cs="Arial"/>
              </w:rPr>
              <w:t>To prescribe and publish, and update as necessary, a Code of Practice on the interpretation and application by Departments of the principle of selection on merit for public appointments.</w:t>
            </w:r>
          </w:p>
          <w:p w:rsidR="00141C99" w:rsidRPr="00141C99" w:rsidRDefault="00141C99" w:rsidP="00141C99">
            <w:pPr>
              <w:spacing w:after="240" w:line="276" w:lineRule="auto"/>
              <w:rPr>
                <w:rStyle w:val="CommentReference"/>
                <w:rFonts w:cs="Arial"/>
                <w:sz w:val="24"/>
                <w:szCs w:val="24"/>
              </w:rPr>
            </w:pPr>
            <w:r w:rsidRPr="00141C99">
              <w:rPr>
                <w:rFonts w:cs="Arial"/>
              </w:rPr>
              <w:t>This includes the effective maintenance, development and promotion of the Code of Practice and associated guidance.</w:t>
            </w:r>
          </w:p>
        </w:tc>
        <w:tc>
          <w:tcPr>
            <w:tcW w:w="8930" w:type="dxa"/>
          </w:tcPr>
          <w:p w:rsidR="00141C99" w:rsidRPr="00141C99" w:rsidRDefault="00141C99" w:rsidP="00141C99">
            <w:pPr>
              <w:pStyle w:val="ListParagraph"/>
              <w:numPr>
                <w:ilvl w:val="0"/>
                <w:numId w:val="12"/>
              </w:numPr>
              <w:spacing w:after="240" w:line="276" w:lineRule="auto"/>
              <w:rPr>
                <w:rFonts w:cs="Arial"/>
              </w:rPr>
            </w:pPr>
            <w:r w:rsidRPr="00141C99">
              <w:rPr>
                <w:rFonts w:cs="Arial"/>
              </w:rPr>
              <w:t>Monitor the implementation of the Code in recruitment processes. This takes place through a number of mechanisms: the audit and complaints procedures and the internal CPANI policy development process.  To effect any necessary changes to the Code arising from these mechanisms within 2 months of publishing an audit or complaint report or finalisation of a new CPANI policy.</w:t>
            </w:r>
          </w:p>
          <w:p w:rsidR="00141C99" w:rsidRPr="00141C99" w:rsidRDefault="00141C99" w:rsidP="00141C99">
            <w:pPr>
              <w:pStyle w:val="ListParagraph"/>
              <w:numPr>
                <w:ilvl w:val="0"/>
                <w:numId w:val="12"/>
              </w:numPr>
              <w:spacing w:after="240" w:line="276" w:lineRule="auto"/>
              <w:rPr>
                <w:rFonts w:cs="Arial"/>
              </w:rPr>
            </w:pPr>
            <w:r w:rsidRPr="00141C99">
              <w:rPr>
                <w:rFonts w:cs="Arial"/>
              </w:rPr>
              <w:t>Liaise closely with Department Public Appointment Units and recruitment practitioners including Independent Assessors.</w:t>
            </w:r>
            <w:r w:rsidRPr="00141C99">
              <w:rPr>
                <w:rFonts w:cs="Arial"/>
              </w:rPr>
              <w:t xml:space="preserve"> This is continuous.</w:t>
            </w:r>
          </w:p>
        </w:tc>
      </w:tr>
      <w:tr w:rsidR="00141C99" w:rsidRPr="00FB373C" w:rsidTr="001D03FA">
        <w:trPr>
          <w:cantSplit/>
          <w:trHeight w:val="567"/>
        </w:trPr>
        <w:tc>
          <w:tcPr>
            <w:tcW w:w="5133" w:type="dxa"/>
          </w:tcPr>
          <w:p w:rsidR="00141C99" w:rsidRPr="00141C99"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lastRenderedPageBreak/>
              <w:t>Audit and Compliance Monitoring</w:t>
            </w:r>
          </w:p>
          <w:p w:rsidR="00141C99" w:rsidRPr="00141C99" w:rsidRDefault="00141C99" w:rsidP="00141C99">
            <w:pPr>
              <w:spacing w:after="240" w:line="276" w:lineRule="auto"/>
              <w:rPr>
                <w:rFonts w:cs="Arial"/>
              </w:rPr>
            </w:pPr>
            <w:r>
              <w:rPr>
                <w:rStyle w:val="CommentReference"/>
                <w:rFonts w:cs="Arial"/>
                <w:sz w:val="24"/>
                <w:szCs w:val="24"/>
              </w:rPr>
              <w:t>A CPA</w:t>
            </w:r>
            <w:r w:rsidRPr="00141C99">
              <w:rPr>
                <w:rStyle w:val="CommentReference"/>
                <w:rFonts w:cs="Arial"/>
                <w:sz w:val="24"/>
                <w:szCs w:val="24"/>
              </w:rPr>
              <w:t>NI programme of audit, and a compliance monitoring regime, designed to ensure that appointment processes are carried out effectively, fairly, openly, efficiently and proportionately and in line with the Commissioner’s Code.</w:t>
            </w:r>
          </w:p>
        </w:tc>
        <w:tc>
          <w:tcPr>
            <w:tcW w:w="8930" w:type="dxa"/>
          </w:tcPr>
          <w:p w:rsidR="00141C99" w:rsidRPr="002C0BE6" w:rsidRDefault="00141C99" w:rsidP="002C0BE6">
            <w:pPr>
              <w:pStyle w:val="ListParagraph"/>
              <w:numPr>
                <w:ilvl w:val="0"/>
                <w:numId w:val="13"/>
              </w:numPr>
              <w:spacing w:after="240" w:line="276" w:lineRule="auto"/>
              <w:rPr>
                <w:rStyle w:val="CommentReference"/>
                <w:rFonts w:eastAsiaTheme="minorHAnsi" w:cs="Arial"/>
                <w:sz w:val="24"/>
                <w:szCs w:val="24"/>
              </w:rPr>
            </w:pPr>
            <w:r w:rsidRPr="002C0BE6">
              <w:rPr>
                <w:rFonts w:cs="Arial"/>
              </w:rPr>
              <w:t xml:space="preserve">We will conduct audits to review the policies, practices and actions of Departments in making public appointments. This audit programme is based on the CPANI risk analysis which has an emphasis on diversity factors. We will report on findings, produce recommendations and publish. Such reports will issue </w:t>
            </w:r>
            <w:r w:rsidRPr="002C0BE6">
              <w:rPr>
                <w:rStyle w:val="CommentReference"/>
                <w:rFonts w:eastAsiaTheme="minorHAnsi" w:cs="Arial"/>
                <w:sz w:val="24"/>
                <w:szCs w:val="24"/>
              </w:rPr>
              <w:t>promptly at end of each audit.  We will carry out at least two full audits every year (subject to recommencement of public appointment competitions).</w:t>
            </w:r>
          </w:p>
          <w:p w:rsidR="00141C99" w:rsidRPr="002C0BE6" w:rsidRDefault="00141C99" w:rsidP="002C0BE6">
            <w:pPr>
              <w:pStyle w:val="ListParagraph"/>
              <w:numPr>
                <w:ilvl w:val="0"/>
                <w:numId w:val="13"/>
              </w:numPr>
              <w:spacing w:after="240" w:line="276" w:lineRule="auto"/>
              <w:rPr>
                <w:rFonts w:eastAsiaTheme="minorHAnsi" w:cs="Arial"/>
              </w:rPr>
            </w:pPr>
            <w:r w:rsidRPr="002C0BE6">
              <w:rPr>
                <w:rFonts w:eastAsiaTheme="minorHAnsi" w:cs="Arial"/>
              </w:rPr>
              <w:t>Carry out diversity spot checks on competitions that are considered high risk.</w:t>
            </w:r>
            <w:r w:rsidRPr="002C0BE6">
              <w:rPr>
                <w:rFonts w:eastAsiaTheme="minorHAnsi" w:cs="Arial"/>
              </w:rPr>
              <w:t xml:space="preserve"> Such checks are c</w:t>
            </w:r>
            <w:r w:rsidRPr="002C0BE6">
              <w:rPr>
                <w:rFonts w:eastAsiaTheme="minorHAnsi" w:cs="Arial"/>
              </w:rPr>
              <w:t>arried out in line with competition timetables</w:t>
            </w:r>
            <w:r w:rsidR="002C0BE6" w:rsidRPr="002C0BE6">
              <w:rPr>
                <w:rFonts w:eastAsiaTheme="minorHAnsi" w:cs="Arial"/>
              </w:rPr>
              <w:t>.</w:t>
            </w:r>
          </w:p>
          <w:p w:rsidR="00141C99" w:rsidRPr="002C0BE6" w:rsidRDefault="00141C99" w:rsidP="002C0BE6">
            <w:pPr>
              <w:pStyle w:val="ListParagraph"/>
              <w:numPr>
                <w:ilvl w:val="0"/>
                <w:numId w:val="13"/>
              </w:numPr>
              <w:spacing w:after="240" w:line="276" w:lineRule="auto"/>
              <w:rPr>
                <w:rFonts w:eastAsiaTheme="minorHAnsi" w:cs="Arial"/>
              </w:rPr>
            </w:pPr>
            <w:r w:rsidRPr="002C0BE6">
              <w:rPr>
                <w:rFonts w:eastAsiaTheme="minorHAnsi" w:cs="Arial"/>
              </w:rPr>
              <w:t>To conduct regular compliance checks on documentation and processes used and issued by Departments, including Advertisements and Press Releases.</w:t>
            </w:r>
            <w:r w:rsidRPr="002C0BE6">
              <w:rPr>
                <w:rFonts w:eastAsiaTheme="minorHAnsi" w:cs="Arial"/>
              </w:rPr>
              <w:t xml:space="preserve"> Such checks are c</w:t>
            </w:r>
            <w:r w:rsidRPr="002C0BE6">
              <w:rPr>
                <w:rFonts w:eastAsiaTheme="minorHAnsi" w:cs="Arial"/>
              </w:rPr>
              <w:t>arried out in line with competition timetables</w:t>
            </w:r>
            <w:r w:rsidR="002C0BE6" w:rsidRPr="002C0BE6">
              <w:rPr>
                <w:rFonts w:eastAsiaTheme="minorHAnsi" w:cs="Arial"/>
              </w:rPr>
              <w:t>.</w:t>
            </w:r>
          </w:p>
        </w:tc>
      </w:tr>
      <w:tr w:rsidR="00141C99" w:rsidRPr="00FB373C" w:rsidTr="001D03FA">
        <w:trPr>
          <w:cantSplit/>
          <w:trHeight w:val="567"/>
        </w:trPr>
        <w:tc>
          <w:tcPr>
            <w:tcW w:w="5133" w:type="dxa"/>
          </w:tcPr>
          <w:p w:rsidR="00141C99" w:rsidRPr="002C0BE6" w:rsidRDefault="00141C99" w:rsidP="00141C99">
            <w:pPr>
              <w:pStyle w:val="Default"/>
              <w:spacing w:after="240" w:line="276" w:lineRule="auto"/>
              <w:rPr>
                <w:rStyle w:val="CommentReference"/>
                <w:b/>
                <w:color w:val="7030A0"/>
                <w:sz w:val="24"/>
                <w:szCs w:val="24"/>
              </w:rPr>
            </w:pPr>
            <w:r w:rsidRPr="00141C99">
              <w:rPr>
                <w:rStyle w:val="CommentReference"/>
                <w:b/>
                <w:color w:val="7030A0"/>
                <w:sz w:val="24"/>
                <w:szCs w:val="24"/>
              </w:rPr>
              <w:t>Complaints</w:t>
            </w:r>
          </w:p>
          <w:p w:rsidR="00141C99" w:rsidRPr="00141C99" w:rsidRDefault="00141C99" w:rsidP="00141C99">
            <w:pPr>
              <w:pStyle w:val="Default"/>
              <w:spacing w:after="240" w:line="276" w:lineRule="auto"/>
              <w:rPr>
                <w:rStyle w:val="CommentReference"/>
                <w:color w:val="auto"/>
                <w:sz w:val="24"/>
                <w:szCs w:val="24"/>
              </w:rPr>
            </w:pPr>
            <w:r w:rsidRPr="00141C99">
              <w:rPr>
                <w:rStyle w:val="CommentReference"/>
                <w:color w:val="auto"/>
                <w:sz w:val="24"/>
                <w:szCs w:val="24"/>
              </w:rPr>
              <w:t xml:space="preserve">To conduct effective </w:t>
            </w:r>
            <w:proofErr w:type="spellStart"/>
            <w:r w:rsidRPr="00141C99">
              <w:rPr>
                <w:rStyle w:val="CommentReference"/>
                <w:color w:val="auto"/>
                <w:sz w:val="24"/>
                <w:szCs w:val="24"/>
              </w:rPr>
              <w:t>inquires</w:t>
            </w:r>
            <w:proofErr w:type="spellEnd"/>
            <w:r w:rsidRPr="00141C99">
              <w:rPr>
                <w:rStyle w:val="CommentReference"/>
                <w:color w:val="auto"/>
                <w:sz w:val="24"/>
                <w:szCs w:val="24"/>
              </w:rPr>
              <w:t xml:space="preserve"> into Department policies, practices and actions on any public appointment process. The establishment, maintenance, publication and implementation of an effective and objective complaints system.</w:t>
            </w:r>
          </w:p>
        </w:tc>
        <w:tc>
          <w:tcPr>
            <w:tcW w:w="8930" w:type="dxa"/>
          </w:tcPr>
          <w:p w:rsidR="00141C99" w:rsidRPr="002C0BE6" w:rsidRDefault="00141C99" w:rsidP="002C0BE6">
            <w:pPr>
              <w:pStyle w:val="Default"/>
              <w:numPr>
                <w:ilvl w:val="0"/>
                <w:numId w:val="14"/>
              </w:numPr>
              <w:spacing w:after="240" w:line="276" w:lineRule="auto"/>
              <w:rPr>
                <w:rStyle w:val="CommentReference"/>
                <w:color w:val="auto"/>
                <w:sz w:val="24"/>
                <w:szCs w:val="24"/>
              </w:rPr>
            </w:pPr>
            <w:r w:rsidRPr="00141C99">
              <w:rPr>
                <w:rStyle w:val="CommentReference"/>
                <w:color w:val="auto"/>
                <w:sz w:val="24"/>
                <w:szCs w:val="24"/>
              </w:rPr>
              <w:t>Investigate and report</w:t>
            </w:r>
            <w:r>
              <w:rPr>
                <w:rStyle w:val="CommentReference"/>
                <w:color w:val="auto"/>
                <w:sz w:val="24"/>
                <w:szCs w:val="24"/>
              </w:rPr>
              <w:t xml:space="preserve"> on complaints presented to CPA</w:t>
            </w:r>
            <w:r w:rsidRPr="00141C99">
              <w:rPr>
                <w:rStyle w:val="CommentReference"/>
                <w:color w:val="auto"/>
                <w:sz w:val="24"/>
                <w:szCs w:val="24"/>
              </w:rPr>
              <w:t>NI.</w:t>
            </w:r>
            <w:r w:rsidR="002C0BE6">
              <w:rPr>
                <w:rStyle w:val="CommentReference"/>
                <w:color w:val="auto"/>
                <w:sz w:val="24"/>
                <w:szCs w:val="24"/>
              </w:rPr>
              <w:t xml:space="preserve"> </w:t>
            </w:r>
            <w:r w:rsidRPr="00141C99">
              <w:rPr>
                <w:rStyle w:val="CommentReference"/>
                <w:sz w:val="24"/>
                <w:szCs w:val="24"/>
              </w:rPr>
              <w:t>We will complete a complaint report within three months of commencement of the investigation of the complaint.</w:t>
            </w:r>
          </w:p>
          <w:p w:rsidR="00141C99" w:rsidRPr="002C0BE6" w:rsidRDefault="00141C99" w:rsidP="00141C99">
            <w:pPr>
              <w:pStyle w:val="Default"/>
              <w:numPr>
                <w:ilvl w:val="0"/>
                <w:numId w:val="14"/>
              </w:numPr>
              <w:spacing w:after="240" w:line="276" w:lineRule="auto"/>
              <w:rPr>
                <w:color w:val="auto"/>
              </w:rPr>
            </w:pPr>
            <w:r w:rsidRPr="00141C99">
              <w:rPr>
                <w:rStyle w:val="CommentReference"/>
                <w:color w:val="auto"/>
                <w:sz w:val="24"/>
                <w:szCs w:val="24"/>
              </w:rPr>
              <w:t>Follow up necessary action with Departments.</w:t>
            </w:r>
            <w:r w:rsidR="002C0BE6">
              <w:rPr>
                <w:rStyle w:val="CommentReference"/>
                <w:color w:val="auto"/>
                <w:sz w:val="24"/>
                <w:szCs w:val="24"/>
              </w:rPr>
              <w:t xml:space="preserve"> </w:t>
            </w:r>
            <w:r w:rsidRPr="00141C99">
              <w:rPr>
                <w:rStyle w:val="CommentReference"/>
                <w:color w:val="auto"/>
                <w:sz w:val="24"/>
                <w:szCs w:val="24"/>
              </w:rPr>
              <w:t>Six monthly following publication of complaint report</w:t>
            </w:r>
            <w:r w:rsidR="002C0BE6">
              <w:rPr>
                <w:rStyle w:val="CommentReference"/>
                <w:color w:val="auto"/>
                <w:sz w:val="24"/>
                <w:szCs w:val="24"/>
              </w:rPr>
              <w:t>.</w:t>
            </w:r>
          </w:p>
        </w:tc>
      </w:tr>
      <w:tr w:rsidR="00141C99" w:rsidRPr="00FB373C" w:rsidTr="001D03FA">
        <w:trPr>
          <w:cantSplit/>
          <w:trHeight w:val="567"/>
        </w:trPr>
        <w:tc>
          <w:tcPr>
            <w:tcW w:w="5133" w:type="dxa"/>
          </w:tcPr>
          <w:p w:rsidR="00141C99" w:rsidRPr="002C0BE6"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lastRenderedPageBreak/>
              <w:t>Annual Report</w:t>
            </w:r>
          </w:p>
          <w:p w:rsidR="00141C99" w:rsidRPr="00141C99" w:rsidRDefault="00141C99" w:rsidP="00141C99">
            <w:pPr>
              <w:spacing w:after="240" w:line="276" w:lineRule="auto"/>
              <w:rPr>
                <w:rStyle w:val="CommentReference"/>
                <w:rFonts w:cs="Arial"/>
                <w:sz w:val="24"/>
                <w:szCs w:val="24"/>
              </w:rPr>
            </w:pPr>
            <w:r w:rsidRPr="00141C99">
              <w:rPr>
                <w:rStyle w:val="CommentReference"/>
                <w:rFonts w:cs="Arial"/>
                <w:sz w:val="24"/>
                <w:szCs w:val="24"/>
              </w:rPr>
              <w:t>The provision and publication of a comprehensive annual report which serves the requirements of the internal a</w:t>
            </w:r>
            <w:r>
              <w:rPr>
                <w:rStyle w:val="CommentReference"/>
                <w:rFonts w:cs="Arial"/>
                <w:sz w:val="24"/>
                <w:szCs w:val="24"/>
              </w:rPr>
              <w:t>nd external stakeholders of CPA</w:t>
            </w:r>
            <w:r w:rsidRPr="00141C99">
              <w:rPr>
                <w:rStyle w:val="CommentReference"/>
                <w:rFonts w:cs="Arial"/>
                <w:sz w:val="24"/>
                <w:szCs w:val="24"/>
              </w:rPr>
              <w:t>NI, including the political and administrative systems of Government and the general public.</w:t>
            </w:r>
          </w:p>
        </w:tc>
        <w:tc>
          <w:tcPr>
            <w:tcW w:w="8930" w:type="dxa"/>
          </w:tcPr>
          <w:p w:rsidR="00141C99" w:rsidRPr="002C0BE6" w:rsidRDefault="00141C99" w:rsidP="002C0BE6">
            <w:pPr>
              <w:pStyle w:val="ListParagraph"/>
              <w:numPr>
                <w:ilvl w:val="0"/>
                <w:numId w:val="15"/>
              </w:numPr>
              <w:spacing w:after="240" w:line="276" w:lineRule="auto"/>
              <w:rPr>
                <w:rStyle w:val="CommentReference"/>
                <w:rFonts w:cs="Arial"/>
                <w:sz w:val="24"/>
                <w:szCs w:val="24"/>
              </w:rPr>
            </w:pPr>
            <w:r w:rsidRPr="002C0BE6">
              <w:rPr>
                <w:rStyle w:val="CommentReference"/>
                <w:rFonts w:cs="Arial"/>
                <w:sz w:val="24"/>
                <w:szCs w:val="24"/>
              </w:rPr>
              <w:t>Provide F</w:t>
            </w:r>
            <w:r w:rsidR="002C0BE6" w:rsidRPr="002C0BE6">
              <w:rPr>
                <w:rStyle w:val="CommentReference"/>
                <w:rFonts w:cs="Arial"/>
                <w:sz w:val="24"/>
                <w:szCs w:val="24"/>
              </w:rPr>
              <w:t>irst Minister and deputy First Minister</w:t>
            </w:r>
            <w:r w:rsidRPr="002C0BE6">
              <w:rPr>
                <w:rStyle w:val="CommentReference"/>
                <w:rFonts w:cs="Arial"/>
                <w:sz w:val="24"/>
                <w:szCs w:val="24"/>
              </w:rPr>
              <w:t xml:space="preserve"> with an advance copy of report at least two weeks before the proposed publication date.</w:t>
            </w:r>
          </w:p>
          <w:p w:rsidR="00141C99" w:rsidRPr="002C0BE6" w:rsidRDefault="00141C99" w:rsidP="002C0BE6">
            <w:pPr>
              <w:pStyle w:val="ListParagraph"/>
              <w:numPr>
                <w:ilvl w:val="0"/>
                <w:numId w:val="15"/>
              </w:numPr>
              <w:spacing w:after="240" w:line="276" w:lineRule="auto"/>
              <w:rPr>
                <w:rStyle w:val="CommentReference"/>
                <w:rFonts w:cs="Arial"/>
                <w:sz w:val="24"/>
                <w:szCs w:val="24"/>
              </w:rPr>
            </w:pPr>
            <w:r w:rsidRPr="002C0BE6">
              <w:rPr>
                <w:rStyle w:val="CommentReference"/>
                <w:rFonts w:cs="Arial"/>
                <w:sz w:val="24"/>
                <w:szCs w:val="24"/>
              </w:rPr>
              <w:t xml:space="preserve">Present report to NI Assembly </w:t>
            </w:r>
            <w:r w:rsidR="002C0BE6" w:rsidRPr="002C0BE6">
              <w:rPr>
                <w:rStyle w:val="CommentReference"/>
                <w:rFonts w:cs="Arial"/>
                <w:sz w:val="24"/>
                <w:szCs w:val="24"/>
              </w:rPr>
              <w:t xml:space="preserve">immediately </w:t>
            </w:r>
            <w:r w:rsidRPr="002C0BE6">
              <w:rPr>
                <w:rStyle w:val="CommentReference"/>
                <w:rFonts w:cs="Arial"/>
                <w:sz w:val="24"/>
                <w:szCs w:val="24"/>
              </w:rPr>
              <w:t xml:space="preserve">following publication. </w:t>
            </w:r>
          </w:p>
        </w:tc>
      </w:tr>
      <w:tr w:rsidR="002C0BE6" w:rsidRPr="00FB373C" w:rsidTr="001D03FA">
        <w:trPr>
          <w:cantSplit/>
          <w:trHeight w:val="567"/>
        </w:trPr>
        <w:tc>
          <w:tcPr>
            <w:tcW w:w="5133" w:type="dxa"/>
          </w:tcPr>
          <w:p w:rsidR="002C0BE6" w:rsidRPr="002C0BE6" w:rsidRDefault="002C0BE6"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t>Advice and Guidance</w:t>
            </w:r>
          </w:p>
          <w:p w:rsidR="002C0BE6" w:rsidRPr="00141C99" w:rsidRDefault="002C0BE6" w:rsidP="00141C99">
            <w:pPr>
              <w:spacing w:after="240" w:line="276" w:lineRule="auto"/>
              <w:rPr>
                <w:rStyle w:val="CommentReference"/>
                <w:rFonts w:cs="Arial"/>
                <w:sz w:val="24"/>
                <w:szCs w:val="24"/>
              </w:rPr>
            </w:pPr>
            <w:r w:rsidRPr="00141C99">
              <w:rPr>
                <w:rStyle w:val="CommentReference"/>
                <w:rFonts w:cs="Arial"/>
                <w:sz w:val="24"/>
                <w:szCs w:val="24"/>
              </w:rPr>
              <w:t>To provide advice and guidance in the conduct of effective and fair public appointment procedures that are compliant with the Code.  To provide prompt and high quality responses to queries on the Code and its application, from panel chairs, Independent Assessors and other relevant parties.</w:t>
            </w:r>
          </w:p>
        </w:tc>
        <w:tc>
          <w:tcPr>
            <w:tcW w:w="8930" w:type="dxa"/>
          </w:tcPr>
          <w:p w:rsidR="002C0BE6" w:rsidRPr="002C0BE6" w:rsidRDefault="002C0BE6" w:rsidP="002C0BE6">
            <w:pPr>
              <w:pStyle w:val="ListParagraph"/>
              <w:numPr>
                <w:ilvl w:val="0"/>
                <w:numId w:val="16"/>
              </w:numPr>
              <w:spacing w:after="240" w:line="276" w:lineRule="auto"/>
              <w:rPr>
                <w:rStyle w:val="CommentReference"/>
                <w:rFonts w:cs="Arial"/>
                <w:sz w:val="24"/>
                <w:szCs w:val="24"/>
              </w:rPr>
            </w:pPr>
            <w:r w:rsidRPr="002C0BE6">
              <w:rPr>
                <w:rStyle w:val="CommentReference"/>
                <w:rFonts w:cs="Arial"/>
                <w:sz w:val="24"/>
                <w:szCs w:val="24"/>
              </w:rPr>
              <w:t>Provide regular updates, advice, guidance and training to Independent Assessors, Departmental representatives and other relevant parties. Such advice and guidance will be provided within 10 working days of request.</w:t>
            </w:r>
          </w:p>
          <w:p w:rsidR="002C0BE6" w:rsidRPr="002C0BE6" w:rsidRDefault="002C0BE6" w:rsidP="002C0BE6">
            <w:pPr>
              <w:pStyle w:val="ListParagraph"/>
              <w:numPr>
                <w:ilvl w:val="0"/>
                <w:numId w:val="16"/>
              </w:numPr>
              <w:spacing w:after="240" w:line="276" w:lineRule="auto"/>
              <w:rPr>
                <w:rStyle w:val="CommentReference"/>
                <w:rFonts w:cs="Arial"/>
                <w:sz w:val="24"/>
                <w:szCs w:val="24"/>
              </w:rPr>
            </w:pPr>
            <w:r w:rsidRPr="002C0BE6">
              <w:rPr>
                <w:rStyle w:val="CommentReference"/>
                <w:rFonts w:cs="Arial"/>
                <w:sz w:val="24"/>
                <w:szCs w:val="24"/>
              </w:rPr>
              <w:t>Provide advice to Departments and others on the pursuit of diversity within public appointments.</w:t>
            </w:r>
          </w:p>
          <w:p w:rsidR="002C0BE6" w:rsidRPr="002C0BE6" w:rsidRDefault="002C0BE6" w:rsidP="002C0BE6">
            <w:pPr>
              <w:pStyle w:val="ListParagraph"/>
              <w:numPr>
                <w:ilvl w:val="0"/>
                <w:numId w:val="16"/>
              </w:numPr>
              <w:spacing w:after="240" w:line="276" w:lineRule="auto"/>
              <w:rPr>
                <w:rStyle w:val="CommentReference"/>
                <w:rFonts w:cs="Arial"/>
                <w:sz w:val="24"/>
                <w:szCs w:val="24"/>
              </w:rPr>
            </w:pPr>
            <w:r w:rsidRPr="002C0BE6">
              <w:rPr>
                <w:rStyle w:val="CommentReference"/>
                <w:rFonts w:cs="Arial"/>
                <w:sz w:val="24"/>
                <w:szCs w:val="24"/>
              </w:rPr>
              <w:t>Such advice and guidance will be provided within 10 working days of request.</w:t>
            </w:r>
          </w:p>
          <w:p w:rsidR="002C0BE6" w:rsidRPr="002C0BE6" w:rsidRDefault="002C0BE6" w:rsidP="002C0BE6">
            <w:pPr>
              <w:pStyle w:val="ListParagraph"/>
              <w:numPr>
                <w:ilvl w:val="0"/>
                <w:numId w:val="16"/>
              </w:numPr>
              <w:spacing w:after="240" w:line="276" w:lineRule="auto"/>
              <w:rPr>
                <w:rStyle w:val="CommentReference"/>
                <w:rFonts w:cs="Arial"/>
                <w:sz w:val="24"/>
                <w:szCs w:val="24"/>
              </w:rPr>
            </w:pPr>
            <w:r w:rsidRPr="002C0BE6">
              <w:rPr>
                <w:rStyle w:val="CommentReference"/>
                <w:rFonts w:cs="Arial"/>
                <w:sz w:val="24"/>
                <w:szCs w:val="24"/>
              </w:rPr>
              <w:t>To provide advice and guidance where relevant within 1 month of publication of an audit or complaint report.</w:t>
            </w:r>
          </w:p>
          <w:p w:rsidR="002C0BE6" w:rsidRPr="002C0BE6" w:rsidRDefault="002C0BE6" w:rsidP="002C0BE6">
            <w:pPr>
              <w:pStyle w:val="ListParagraph"/>
              <w:numPr>
                <w:ilvl w:val="0"/>
                <w:numId w:val="16"/>
              </w:numPr>
              <w:spacing w:after="240" w:line="276" w:lineRule="auto"/>
              <w:rPr>
                <w:rStyle w:val="CommentReference"/>
                <w:rFonts w:cs="Arial"/>
                <w:sz w:val="24"/>
                <w:szCs w:val="24"/>
              </w:rPr>
            </w:pPr>
            <w:r w:rsidRPr="002C0BE6">
              <w:rPr>
                <w:rStyle w:val="CommentReference"/>
                <w:rFonts w:cs="Arial"/>
                <w:sz w:val="24"/>
                <w:szCs w:val="24"/>
              </w:rPr>
              <w:t>To provide an update on any relevant developments in public appointment diversity policy to the Public Appointments Forum (quarterly)</w:t>
            </w:r>
          </w:p>
          <w:p w:rsidR="002C0BE6" w:rsidRPr="002C0BE6" w:rsidRDefault="002C0BE6" w:rsidP="002C0BE6">
            <w:pPr>
              <w:pStyle w:val="ListParagraph"/>
              <w:numPr>
                <w:ilvl w:val="0"/>
                <w:numId w:val="16"/>
              </w:numPr>
              <w:spacing w:after="240" w:line="276" w:lineRule="auto"/>
              <w:rPr>
                <w:rStyle w:val="CommentReference"/>
                <w:rFonts w:cs="Arial"/>
                <w:sz w:val="24"/>
                <w:szCs w:val="24"/>
              </w:rPr>
            </w:pPr>
            <w:r w:rsidRPr="002C0BE6">
              <w:rPr>
                <w:rStyle w:val="CommentReference"/>
                <w:rFonts w:cs="Arial"/>
                <w:sz w:val="24"/>
                <w:szCs w:val="24"/>
              </w:rPr>
              <w:t>Provide an “open door” for queries from all sources. This is continuous.</w:t>
            </w:r>
          </w:p>
          <w:p w:rsidR="002C0BE6" w:rsidRPr="002C0BE6" w:rsidRDefault="002C0BE6" w:rsidP="002C0BE6">
            <w:pPr>
              <w:pStyle w:val="ListParagraph"/>
              <w:numPr>
                <w:ilvl w:val="0"/>
                <w:numId w:val="16"/>
              </w:numPr>
              <w:spacing w:after="240" w:line="276" w:lineRule="auto"/>
              <w:rPr>
                <w:rFonts w:cs="Arial"/>
              </w:rPr>
            </w:pPr>
            <w:r w:rsidRPr="002C0BE6">
              <w:rPr>
                <w:rStyle w:val="CommentReference"/>
                <w:rFonts w:cs="Arial"/>
                <w:sz w:val="24"/>
                <w:szCs w:val="24"/>
              </w:rPr>
              <w:t>Maintain a system for handling, managing and recording all queries. This is continuous.</w:t>
            </w:r>
          </w:p>
        </w:tc>
      </w:tr>
      <w:tr w:rsidR="00141C99" w:rsidRPr="00FB373C" w:rsidTr="001D03FA">
        <w:trPr>
          <w:cantSplit/>
          <w:trHeight w:val="567"/>
        </w:trPr>
        <w:tc>
          <w:tcPr>
            <w:tcW w:w="5133" w:type="dxa"/>
          </w:tcPr>
          <w:p w:rsidR="00141C99" w:rsidRPr="002C0BE6"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lastRenderedPageBreak/>
              <w:t>Independent Assessors</w:t>
            </w:r>
          </w:p>
          <w:p w:rsidR="00141C99" w:rsidRPr="00141C99" w:rsidRDefault="00141C99" w:rsidP="002C0BE6">
            <w:pPr>
              <w:spacing w:after="240" w:line="276" w:lineRule="auto"/>
              <w:rPr>
                <w:rStyle w:val="CommentReference"/>
                <w:rFonts w:cs="Arial"/>
                <w:sz w:val="24"/>
                <w:szCs w:val="24"/>
              </w:rPr>
            </w:pPr>
            <w:r w:rsidRPr="00141C99">
              <w:rPr>
                <w:rStyle w:val="CommentReference"/>
                <w:rFonts w:cs="Arial"/>
                <w:sz w:val="24"/>
                <w:szCs w:val="24"/>
              </w:rPr>
              <w:t>The effective management and monitoring of a trained, competent and experienced team of Independent Assessors who provide an effective and efficient service in all public appointment recruitment processes. These Assessors are independent of Government and the Commissioner.</w:t>
            </w:r>
            <w:r w:rsidR="002C0BE6" w:rsidRPr="00141C99">
              <w:rPr>
                <w:rStyle w:val="CommentReference"/>
                <w:rFonts w:cs="Arial"/>
                <w:sz w:val="24"/>
                <w:szCs w:val="24"/>
              </w:rPr>
              <w:t xml:space="preserve"> </w:t>
            </w:r>
          </w:p>
        </w:tc>
        <w:tc>
          <w:tcPr>
            <w:tcW w:w="8930" w:type="dxa"/>
          </w:tcPr>
          <w:p w:rsidR="00141C99" w:rsidRPr="002C0BE6" w:rsidRDefault="00141C99" w:rsidP="002C0BE6">
            <w:pPr>
              <w:pStyle w:val="ListParagraph"/>
              <w:numPr>
                <w:ilvl w:val="0"/>
                <w:numId w:val="17"/>
              </w:numPr>
              <w:spacing w:after="240" w:line="276" w:lineRule="auto"/>
              <w:rPr>
                <w:rStyle w:val="CommentReference"/>
                <w:rFonts w:cs="Arial"/>
                <w:sz w:val="24"/>
                <w:szCs w:val="24"/>
              </w:rPr>
            </w:pPr>
            <w:r w:rsidRPr="002C0BE6">
              <w:rPr>
                <w:rStyle w:val="CommentReference"/>
                <w:rFonts w:cs="Arial"/>
                <w:sz w:val="24"/>
                <w:szCs w:val="24"/>
              </w:rPr>
              <w:t>Manage, train, allocate and monitor a team of Independent Assessors.</w:t>
            </w:r>
            <w:r w:rsidR="002C0BE6" w:rsidRPr="002C0BE6">
              <w:rPr>
                <w:rStyle w:val="CommentReference"/>
                <w:rFonts w:cs="Arial"/>
                <w:sz w:val="24"/>
                <w:szCs w:val="24"/>
              </w:rPr>
              <w:t xml:space="preserve"> Meeting to be held with twice a year.</w:t>
            </w:r>
          </w:p>
          <w:p w:rsidR="00141C99" w:rsidRPr="002C0BE6" w:rsidRDefault="00141C99" w:rsidP="002C0BE6">
            <w:pPr>
              <w:pStyle w:val="ListParagraph"/>
              <w:numPr>
                <w:ilvl w:val="0"/>
                <w:numId w:val="17"/>
              </w:numPr>
              <w:spacing w:after="240" w:line="276" w:lineRule="auto"/>
              <w:rPr>
                <w:rStyle w:val="CommentReference"/>
                <w:rFonts w:cs="Arial"/>
                <w:sz w:val="24"/>
                <w:szCs w:val="24"/>
              </w:rPr>
            </w:pPr>
            <w:r w:rsidRPr="002C0BE6">
              <w:rPr>
                <w:rStyle w:val="CommentReference"/>
                <w:rFonts w:cs="Arial"/>
                <w:sz w:val="24"/>
                <w:szCs w:val="24"/>
              </w:rPr>
              <w:t>Provide training and advice to enable Independent Assessors to play a role as diversity champions within the appointments process.</w:t>
            </w:r>
            <w:r w:rsidR="002C0BE6" w:rsidRPr="002C0BE6">
              <w:rPr>
                <w:rStyle w:val="CommentReference"/>
                <w:rFonts w:cs="Arial"/>
                <w:sz w:val="24"/>
                <w:szCs w:val="24"/>
              </w:rPr>
              <w:t xml:space="preserve"> </w:t>
            </w:r>
            <w:r w:rsidRPr="002C0BE6">
              <w:rPr>
                <w:rStyle w:val="CommentReference"/>
                <w:rFonts w:cs="Arial"/>
                <w:sz w:val="24"/>
                <w:szCs w:val="24"/>
              </w:rPr>
              <w:t>To provide at least one training seminar per year for Independent Assessors</w:t>
            </w:r>
          </w:p>
          <w:p w:rsidR="00141C99" w:rsidRPr="002C0BE6" w:rsidRDefault="00141C99" w:rsidP="002C0BE6">
            <w:pPr>
              <w:pStyle w:val="ListParagraph"/>
              <w:numPr>
                <w:ilvl w:val="0"/>
                <w:numId w:val="17"/>
              </w:numPr>
              <w:spacing w:after="240" w:line="276" w:lineRule="auto"/>
              <w:rPr>
                <w:rStyle w:val="CommentReference"/>
                <w:rFonts w:cs="Arial"/>
                <w:sz w:val="24"/>
                <w:szCs w:val="24"/>
              </w:rPr>
            </w:pPr>
            <w:r w:rsidRPr="002C0BE6">
              <w:rPr>
                <w:rStyle w:val="CommentReference"/>
                <w:rFonts w:cs="Arial"/>
                <w:sz w:val="24"/>
                <w:szCs w:val="24"/>
              </w:rPr>
              <w:t>Provide all necessary forms of support and guidance to Independent Assessors.</w:t>
            </w:r>
            <w:r w:rsidR="002C0BE6" w:rsidRPr="002C0BE6">
              <w:rPr>
                <w:rStyle w:val="CommentReference"/>
                <w:rFonts w:cs="Arial"/>
                <w:sz w:val="24"/>
                <w:szCs w:val="24"/>
              </w:rPr>
              <w:t xml:space="preserve"> </w:t>
            </w:r>
            <w:r w:rsidRPr="002C0BE6">
              <w:rPr>
                <w:rStyle w:val="CommentReference"/>
                <w:rFonts w:cs="Arial"/>
                <w:sz w:val="24"/>
                <w:szCs w:val="24"/>
              </w:rPr>
              <w:t>To issue at least 6 information bulletins per year to Independent Assessors</w:t>
            </w:r>
          </w:p>
          <w:p w:rsidR="00141C99" w:rsidRPr="002C0BE6" w:rsidRDefault="00141C99" w:rsidP="002C0BE6">
            <w:pPr>
              <w:pStyle w:val="ListParagraph"/>
              <w:numPr>
                <w:ilvl w:val="0"/>
                <w:numId w:val="17"/>
              </w:numPr>
              <w:spacing w:after="240" w:line="276" w:lineRule="auto"/>
              <w:rPr>
                <w:rStyle w:val="CommentReference"/>
                <w:rFonts w:cs="Arial"/>
                <w:sz w:val="24"/>
                <w:szCs w:val="24"/>
              </w:rPr>
            </w:pPr>
            <w:r w:rsidRPr="002C0BE6">
              <w:rPr>
                <w:rStyle w:val="CommentReference"/>
                <w:rFonts w:cs="Arial"/>
                <w:sz w:val="24"/>
                <w:szCs w:val="24"/>
              </w:rPr>
              <w:t>Implement effective administrative procedures and records with regard to the management of the Assessors.</w:t>
            </w:r>
            <w:r w:rsidR="002C0BE6" w:rsidRPr="002C0BE6">
              <w:rPr>
                <w:rStyle w:val="CommentReference"/>
                <w:rFonts w:cs="Arial"/>
                <w:sz w:val="24"/>
                <w:szCs w:val="24"/>
              </w:rPr>
              <w:t xml:space="preserve"> This is continuous</w:t>
            </w:r>
          </w:p>
          <w:p w:rsidR="00141C99" w:rsidRPr="002C0BE6" w:rsidRDefault="00141C99" w:rsidP="002C0BE6">
            <w:pPr>
              <w:pStyle w:val="ListParagraph"/>
              <w:numPr>
                <w:ilvl w:val="0"/>
                <w:numId w:val="17"/>
              </w:numPr>
              <w:spacing w:after="240" w:line="276" w:lineRule="auto"/>
              <w:rPr>
                <w:rStyle w:val="CommentReference"/>
                <w:rFonts w:cs="Arial"/>
                <w:sz w:val="24"/>
                <w:szCs w:val="24"/>
              </w:rPr>
            </w:pPr>
            <w:r w:rsidRPr="002C0BE6">
              <w:rPr>
                <w:rStyle w:val="CommentReference"/>
                <w:rFonts w:cs="Arial"/>
                <w:sz w:val="24"/>
                <w:szCs w:val="24"/>
              </w:rPr>
              <w:t>Create a new system for the payment of Independent Assessors by June 2018</w:t>
            </w:r>
          </w:p>
        </w:tc>
      </w:tr>
      <w:tr w:rsidR="00141C99" w:rsidRPr="00FB373C" w:rsidTr="001D03FA">
        <w:trPr>
          <w:cantSplit/>
          <w:trHeight w:val="567"/>
        </w:trPr>
        <w:tc>
          <w:tcPr>
            <w:tcW w:w="5133" w:type="dxa"/>
          </w:tcPr>
          <w:p w:rsidR="00141C99" w:rsidRPr="002C0BE6"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t>Budget</w:t>
            </w:r>
          </w:p>
          <w:p w:rsidR="00141C99" w:rsidRPr="00141C99" w:rsidRDefault="00141C99" w:rsidP="00141C99">
            <w:pPr>
              <w:spacing w:after="240" w:line="276" w:lineRule="auto"/>
              <w:rPr>
                <w:rStyle w:val="CommentReference"/>
                <w:rFonts w:cs="Arial"/>
                <w:sz w:val="24"/>
                <w:szCs w:val="24"/>
              </w:rPr>
            </w:pPr>
            <w:r w:rsidRPr="00141C99">
              <w:rPr>
                <w:rStyle w:val="CommentReference"/>
                <w:rFonts w:cs="Arial"/>
                <w:sz w:val="24"/>
                <w:szCs w:val="24"/>
              </w:rPr>
              <w:t>In co-operation with TEO Sponsor branch, to establish</w:t>
            </w:r>
            <w:r>
              <w:rPr>
                <w:rStyle w:val="CommentReference"/>
                <w:rFonts w:cs="Arial"/>
                <w:sz w:val="24"/>
                <w:szCs w:val="24"/>
              </w:rPr>
              <w:t>, implement and monitor the CPA</w:t>
            </w:r>
            <w:r w:rsidRPr="00141C99">
              <w:rPr>
                <w:rStyle w:val="CommentReference"/>
                <w:rFonts w:cs="Arial"/>
                <w:sz w:val="24"/>
                <w:szCs w:val="24"/>
              </w:rPr>
              <w:t>NI budgetary process and financial regime. To adhere to all financial and budget guidance issued by TEO, and successfully manage the budgetary and financial processes set out in the Financial Memorandum and other relevant documents.</w:t>
            </w:r>
          </w:p>
        </w:tc>
        <w:tc>
          <w:tcPr>
            <w:tcW w:w="8930" w:type="dxa"/>
          </w:tcPr>
          <w:p w:rsidR="00141C99" w:rsidRPr="002C0BE6" w:rsidRDefault="00141C99" w:rsidP="002C0BE6">
            <w:pPr>
              <w:pStyle w:val="ListParagraph"/>
              <w:numPr>
                <w:ilvl w:val="0"/>
                <w:numId w:val="18"/>
              </w:numPr>
              <w:spacing w:after="240" w:line="276" w:lineRule="auto"/>
              <w:rPr>
                <w:rStyle w:val="CommentReference"/>
                <w:rFonts w:cs="Arial"/>
                <w:sz w:val="24"/>
                <w:szCs w:val="24"/>
              </w:rPr>
            </w:pPr>
            <w:r w:rsidRPr="002C0BE6">
              <w:rPr>
                <w:rStyle w:val="CommentReference"/>
                <w:rFonts w:cs="Arial"/>
                <w:sz w:val="24"/>
                <w:szCs w:val="24"/>
              </w:rPr>
              <w:t>Implement effective, efficient and accurate processes of budgetary and financial management. Reviewed monthly.</w:t>
            </w:r>
          </w:p>
          <w:p w:rsidR="00141C99" w:rsidRPr="002C0BE6" w:rsidRDefault="00141C99" w:rsidP="002C0BE6">
            <w:pPr>
              <w:pStyle w:val="ListParagraph"/>
              <w:numPr>
                <w:ilvl w:val="0"/>
                <w:numId w:val="18"/>
              </w:numPr>
              <w:spacing w:after="240" w:line="276" w:lineRule="auto"/>
              <w:rPr>
                <w:rStyle w:val="CommentReference"/>
                <w:rFonts w:cs="Arial"/>
                <w:sz w:val="24"/>
                <w:szCs w:val="24"/>
              </w:rPr>
            </w:pPr>
            <w:r w:rsidRPr="002C0BE6">
              <w:rPr>
                <w:rStyle w:val="CommentReference"/>
                <w:rFonts w:cs="Arial"/>
                <w:sz w:val="24"/>
                <w:szCs w:val="24"/>
              </w:rPr>
              <w:t>Process payments, in a timely and accountable manner, using Account NI.</w:t>
            </w:r>
            <w:r w:rsidR="002C0BE6" w:rsidRPr="002C0BE6">
              <w:rPr>
                <w:rStyle w:val="CommentReference"/>
                <w:rFonts w:cs="Arial"/>
                <w:sz w:val="24"/>
                <w:szCs w:val="24"/>
              </w:rPr>
              <w:t xml:space="preserve"> This is c</w:t>
            </w:r>
            <w:r w:rsidRPr="002C0BE6">
              <w:rPr>
                <w:rFonts w:cs="Arial"/>
              </w:rPr>
              <w:t>ontinuous</w:t>
            </w:r>
            <w:r w:rsidR="002C0BE6" w:rsidRPr="002C0BE6">
              <w:rPr>
                <w:rFonts w:cs="Arial"/>
              </w:rPr>
              <w:t>.</w:t>
            </w:r>
          </w:p>
          <w:p w:rsidR="00141C99" w:rsidRPr="002C0BE6" w:rsidRDefault="00141C99" w:rsidP="002C0BE6">
            <w:pPr>
              <w:pStyle w:val="ListParagraph"/>
              <w:numPr>
                <w:ilvl w:val="0"/>
                <w:numId w:val="18"/>
              </w:numPr>
              <w:spacing w:after="240" w:line="276" w:lineRule="auto"/>
              <w:rPr>
                <w:rStyle w:val="CommentReference"/>
                <w:rFonts w:cs="Arial"/>
                <w:sz w:val="24"/>
                <w:szCs w:val="24"/>
              </w:rPr>
            </w:pPr>
            <w:r w:rsidRPr="002C0BE6">
              <w:rPr>
                <w:rStyle w:val="CommentReference"/>
                <w:rFonts w:cs="Arial"/>
                <w:sz w:val="24"/>
                <w:szCs w:val="24"/>
              </w:rPr>
              <w:t>Ensure that all procurement is compliant with the regulations stipulated by TEO sponsor branch. This is done on every instance of procurement.</w:t>
            </w:r>
          </w:p>
          <w:p w:rsidR="00141C99" w:rsidRPr="002C0BE6" w:rsidRDefault="00141C99" w:rsidP="002C0BE6">
            <w:pPr>
              <w:pStyle w:val="ListParagraph"/>
              <w:numPr>
                <w:ilvl w:val="0"/>
                <w:numId w:val="18"/>
              </w:numPr>
              <w:spacing w:after="240" w:line="276" w:lineRule="auto"/>
              <w:rPr>
                <w:rStyle w:val="CommentReference"/>
                <w:rFonts w:cs="Arial"/>
                <w:sz w:val="24"/>
                <w:szCs w:val="24"/>
              </w:rPr>
            </w:pPr>
            <w:r w:rsidRPr="002C0BE6">
              <w:rPr>
                <w:rStyle w:val="CommentReference"/>
                <w:rFonts w:cs="Arial"/>
                <w:sz w:val="24"/>
                <w:szCs w:val="24"/>
              </w:rPr>
              <w:t>Ensure that the necessary resources are secured to me</w:t>
            </w:r>
            <w:r w:rsidRPr="002C0BE6">
              <w:rPr>
                <w:rStyle w:val="CommentReference"/>
                <w:rFonts w:cs="Arial"/>
                <w:sz w:val="24"/>
                <w:szCs w:val="24"/>
              </w:rPr>
              <w:t>et the full requirements of CPA</w:t>
            </w:r>
            <w:r w:rsidRPr="002C0BE6">
              <w:rPr>
                <w:rStyle w:val="CommentReference"/>
                <w:rFonts w:cs="Arial"/>
                <w:sz w:val="24"/>
                <w:szCs w:val="24"/>
              </w:rPr>
              <w:t>NI and its customers, allowing for levels of complaints, issues arising from audit and compliance work, ad hoc legal advice and research requirements. At budget setting and ongoing.</w:t>
            </w:r>
          </w:p>
        </w:tc>
      </w:tr>
      <w:tr w:rsidR="00141C99" w:rsidRPr="00FB373C" w:rsidTr="001D03FA">
        <w:trPr>
          <w:trHeight w:val="567"/>
        </w:trPr>
        <w:tc>
          <w:tcPr>
            <w:tcW w:w="5133" w:type="dxa"/>
          </w:tcPr>
          <w:p w:rsidR="00141C99" w:rsidRPr="002C0BE6"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lastRenderedPageBreak/>
              <w:t>Liaison with stakeholders including provision of relevant information to the public</w:t>
            </w:r>
          </w:p>
          <w:p w:rsidR="00141C99" w:rsidRPr="00141C99" w:rsidRDefault="00141C99" w:rsidP="002C0BE6">
            <w:pPr>
              <w:pStyle w:val="ListParagraph"/>
              <w:numPr>
                <w:ilvl w:val="0"/>
                <w:numId w:val="7"/>
              </w:numPr>
              <w:spacing w:line="276" w:lineRule="auto"/>
              <w:ind w:left="360"/>
              <w:rPr>
                <w:rStyle w:val="CommentReference"/>
                <w:rFonts w:cs="Arial"/>
                <w:sz w:val="24"/>
                <w:szCs w:val="24"/>
              </w:rPr>
            </w:pPr>
            <w:r>
              <w:rPr>
                <w:rStyle w:val="CommentReference"/>
                <w:rFonts w:cs="Arial"/>
                <w:sz w:val="24"/>
                <w:szCs w:val="24"/>
              </w:rPr>
              <w:t>To raise the profile of CPA</w:t>
            </w:r>
            <w:r w:rsidRPr="00141C99">
              <w:rPr>
                <w:rStyle w:val="CommentReference"/>
                <w:rFonts w:cs="Arial"/>
                <w:sz w:val="24"/>
                <w:szCs w:val="24"/>
              </w:rPr>
              <w:t>NI and its functions, within and without the political and administrative systems of Government, in order to:</w:t>
            </w:r>
          </w:p>
          <w:p w:rsidR="00141C99" w:rsidRPr="00141C99" w:rsidRDefault="00141C99" w:rsidP="002C0BE6">
            <w:pPr>
              <w:pStyle w:val="ListParagraph"/>
              <w:numPr>
                <w:ilvl w:val="0"/>
                <w:numId w:val="9"/>
              </w:numPr>
              <w:spacing w:line="276" w:lineRule="auto"/>
              <w:rPr>
                <w:rStyle w:val="CommentReference"/>
                <w:rFonts w:cs="Arial"/>
                <w:sz w:val="24"/>
                <w:szCs w:val="24"/>
              </w:rPr>
            </w:pPr>
            <w:r w:rsidRPr="00141C99">
              <w:rPr>
                <w:rStyle w:val="CommentReference"/>
                <w:rFonts w:cs="Arial"/>
                <w:sz w:val="24"/>
                <w:szCs w:val="24"/>
              </w:rPr>
              <w:t>promote public appointment opportunities to a wide field of potential candidates;</w:t>
            </w:r>
          </w:p>
          <w:p w:rsidR="00141C99" w:rsidRPr="00141C99" w:rsidRDefault="00141C99" w:rsidP="002C0BE6">
            <w:pPr>
              <w:pStyle w:val="ListParagraph"/>
              <w:numPr>
                <w:ilvl w:val="0"/>
                <w:numId w:val="9"/>
              </w:numPr>
              <w:spacing w:line="276" w:lineRule="auto"/>
              <w:rPr>
                <w:rStyle w:val="CommentReference"/>
                <w:rFonts w:cs="Arial"/>
                <w:sz w:val="24"/>
                <w:szCs w:val="24"/>
              </w:rPr>
            </w:pPr>
            <w:proofErr w:type="gramStart"/>
            <w:r w:rsidRPr="00141C99">
              <w:rPr>
                <w:rStyle w:val="CommentReference"/>
                <w:rFonts w:cs="Arial"/>
                <w:sz w:val="24"/>
                <w:szCs w:val="24"/>
              </w:rPr>
              <w:t>promote</w:t>
            </w:r>
            <w:proofErr w:type="gramEnd"/>
            <w:r w:rsidRPr="00141C99">
              <w:rPr>
                <w:rStyle w:val="CommentReference"/>
                <w:rFonts w:cs="Arial"/>
                <w:sz w:val="24"/>
                <w:szCs w:val="24"/>
              </w:rPr>
              <w:t xml:space="preserve"> diversity in public appointments in particular to promote the Executive targets for gender equality at Board member and Board chair levels.</w:t>
            </w:r>
          </w:p>
          <w:p w:rsidR="00141C99" w:rsidRPr="00141C99" w:rsidRDefault="00141C99" w:rsidP="002C0BE6">
            <w:pPr>
              <w:pStyle w:val="ListParagraph"/>
              <w:numPr>
                <w:ilvl w:val="0"/>
                <w:numId w:val="9"/>
              </w:numPr>
              <w:spacing w:line="276" w:lineRule="auto"/>
              <w:rPr>
                <w:rStyle w:val="CommentReference"/>
                <w:rFonts w:cs="Arial"/>
                <w:sz w:val="24"/>
                <w:szCs w:val="24"/>
              </w:rPr>
            </w:pPr>
            <w:r w:rsidRPr="00141C99">
              <w:rPr>
                <w:rStyle w:val="CommentReference"/>
                <w:rFonts w:cs="Arial"/>
                <w:sz w:val="24"/>
                <w:szCs w:val="24"/>
              </w:rPr>
              <w:t>increase public confidence in the fairness and openness of the public appointments system;</w:t>
            </w:r>
          </w:p>
          <w:p w:rsidR="00141C99" w:rsidRPr="002C0BE6" w:rsidRDefault="00141C99" w:rsidP="002C0BE6">
            <w:pPr>
              <w:pStyle w:val="ListParagraph"/>
              <w:numPr>
                <w:ilvl w:val="0"/>
                <w:numId w:val="9"/>
              </w:numPr>
              <w:spacing w:line="276" w:lineRule="auto"/>
              <w:rPr>
                <w:rStyle w:val="CommentReference"/>
                <w:rFonts w:cs="Arial"/>
                <w:sz w:val="24"/>
                <w:szCs w:val="24"/>
              </w:rPr>
            </w:pPr>
            <w:proofErr w:type="gramStart"/>
            <w:r w:rsidRPr="00141C99">
              <w:rPr>
                <w:rStyle w:val="CommentReference"/>
                <w:rFonts w:cs="Arial"/>
                <w:sz w:val="24"/>
                <w:szCs w:val="24"/>
              </w:rPr>
              <w:t>ensure</w:t>
            </w:r>
            <w:proofErr w:type="gramEnd"/>
            <w:r w:rsidRPr="00141C99">
              <w:rPr>
                <w:rStyle w:val="CommentReference"/>
                <w:rFonts w:cs="Arial"/>
                <w:sz w:val="24"/>
                <w:szCs w:val="24"/>
              </w:rPr>
              <w:t xml:space="preserve"> that the public is aware of the indepe</w:t>
            </w:r>
            <w:r>
              <w:rPr>
                <w:rStyle w:val="CommentReference"/>
                <w:rFonts w:cs="Arial"/>
                <w:sz w:val="24"/>
                <w:szCs w:val="24"/>
              </w:rPr>
              <w:t>ndent functions provided by CPA</w:t>
            </w:r>
            <w:r w:rsidRPr="00141C99">
              <w:rPr>
                <w:rStyle w:val="CommentReference"/>
                <w:rFonts w:cs="Arial"/>
                <w:sz w:val="24"/>
                <w:szCs w:val="24"/>
              </w:rPr>
              <w:t>NI and of</w:t>
            </w:r>
            <w:r>
              <w:rPr>
                <w:rStyle w:val="CommentReference"/>
                <w:rFonts w:cs="Arial"/>
                <w:sz w:val="24"/>
                <w:szCs w:val="24"/>
              </w:rPr>
              <w:t xml:space="preserve"> the  right to avail of the CPA</w:t>
            </w:r>
            <w:r w:rsidRPr="00141C99">
              <w:rPr>
                <w:rStyle w:val="CommentReference"/>
                <w:rFonts w:cs="Arial"/>
                <w:sz w:val="24"/>
                <w:szCs w:val="24"/>
              </w:rPr>
              <w:t>NI complaints procedure.</w:t>
            </w:r>
          </w:p>
          <w:p w:rsidR="00141C99" w:rsidRPr="002C0BE6" w:rsidRDefault="00141C99" w:rsidP="002C0BE6">
            <w:pPr>
              <w:pStyle w:val="ListParagraph"/>
              <w:numPr>
                <w:ilvl w:val="0"/>
                <w:numId w:val="7"/>
              </w:numPr>
              <w:spacing w:line="276" w:lineRule="auto"/>
              <w:ind w:left="360"/>
              <w:rPr>
                <w:rStyle w:val="CommentReference"/>
                <w:rFonts w:cs="Arial"/>
                <w:sz w:val="24"/>
                <w:szCs w:val="24"/>
              </w:rPr>
            </w:pPr>
            <w:r w:rsidRPr="00141C99">
              <w:rPr>
                <w:rStyle w:val="CommentReference"/>
                <w:rFonts w:cs="Arial"/>
                <w:sz w:val="24"/>
                <w:szCs w:val="24"/>
              </w:rPr>
              <w:t xml:space="preserve">An increased awareness, by all internal and external stakeholders, of public appointment opportunities and of a fair and open merit-based recruitment process.  </w:t>
            </w:r>
          </w:p>
          <w:p w:rsidR="00141C99" w:rsidRPr="00141C99" w:rsidRDefault="00141C99" w:rsidP="002C0BE6">
            <w:pPr>
              <w:pStyle w:val="ListParagraph"/>
              <w:numPr>
                <w:ilvl w:val="0"/>
                <w:numId w:val="7"/>
              </w:numPr>
              <w:spacing w:line="276" w:lineRule="auto"/>
              <w:ind w:left="360"/>
              <w:rPr>
                <w:rStyle w:val="CommentReference"/>
                <w:rFonts w:cs="Arial"/>
                <w:sz w:val="24"/>
                <w:szCs w:val="24"/>
              </w:rPr>
            </w:pPr>
            <w:r w:rsidRPr="00141C99">
              <w:rPr>
                <w:rStyle w:val="CommentReference"/>
                <w:rFonts w:cs="Arial"/>
                <w:sz w:val="24"/>
                <w:szCs w:val="24"/>
              </w:rPr>
              <w:lastRenderedPageBreak/>
              <w:t>Promotion of the NI Executive gender targets for appointment of members and Chairs of public boards.</w:t>
            </w:r>
          </w:p>
        </w:tc>
        <w:tc>
          <w:tcPr>
            <w:tcW w:w="8930" w:type="dxa"/>
          </w:tcPr>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lastRenderedPageBreak/>
              <w:t xml:space="preserve">Maintain strong working links with Ministers, </w:t>
            </w:r>
            <w:proofErr w:type="spellStart"/>
            <w:r w:rsidRPr="002C0BE6">
              <w:rPr>
                <w:rStyle w:val="CommentReference"/>
                <w:rFonts w:cs="Arial"/>
                <w:sz w:val="24"/>
                <w:szCs w:val="24"/>
              </w:rPr>
              <w:t>SPAds</w:t>
            </w:r>
            <w:proofErr w:type="spellEnd"/>
            <w:r w:rsidRPr="002C0BE6">
              <w:rPr>
                <w:rStyle w:val="CommentReference"/>
                <w:rFonts w:cs="Arial"/>
                <w:sz w:val="24"/>
                <w:szCs w:val="24"/>
              </w:rPr>
              <w:t xml:space="preserve"> and MLAs When NI Executive and Assembly are restored.</w:t>
            </w:r>
            <w:r w:rsidR="002C0BE6" w:rsidRPr="002C0BE6">
              <w:rPr>
                <w:rStyle w:val="CommentReference"/>
                <w:rFonts w:cs="Arial"/>
                <w:sz w:val="24"/>
                <w:szCs w:val="24"/>
              </w:rPr>
              <w:t xml:space="preserve"> </w:t>
            </w:r>
            <w:r w:rsidRPr="002C0BE6">
              <w:rPr>
                <w:rStyle w:val="CommentReference"/>
                <w:rFonts w:cs="Arial"/>
                <w:sz w:val="24"/>
                <w:szCs w:val="24"/>
              </w:rPr>
              <w:t>Hold at least one meeting per month to discuss latest developments in public appointments with a Minister/SPAD/MLA (Subject to the restoration of Executive &amp; Assembly)</w:t>
            </w:r>
            <w:r w:rsidR="002C0BE6" w:rsidRPr="002C0BE6">
              <w:rPr>
                <w:rStyle w:val="CommentReference"/>
                <w:rFonts w:cs="Arial"/>
                <w:sz w:val="24"/>
                <w:szCs w:val="24"/>
              </w:rPr>
              <w:t>.</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Maintain strong working links with senior Civil Service and Department contacts, and ot</w:t>
            </w:r>
            <w:r w:rsidR="002C0BE6" w:rsidRPr="002C0BE6">
              <w:rPr>
                <w:rStyle w:val="CommentReference"/>
                <w:rFonts w:cs="Arial"/>
                <w:sz w:val="24"/>
                <w:szCs w:val="24"/>
              </w:rPr>
              <w:t xml:space="preserve">her bodies. </w:t>
            </w:r>
            <w:r w:rsidRPr="002C0BE6">
              <w:rPr>
                <w:rStyle w:val="CommentReference"/>
                <w:rFonts w:cs="Arial"/>
                <w:sz w:val="24"/>
                <w:szCs w:val="24"/>
              </w:rPr>
              <w:t>Hold at least one profile raising/networking meeting/discussion per month with a relevant body</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Continue to work in partnership with Departments on the promotion and development of public appointments.</w:t>
            </w:r>
            <w:r w:rsidR="002C0BE6" w:rsidRPr="002C0BE6">
              <w:rPr>
                <w:rStyle w:val="CommentReference"/>
                <w:rFonts w:cs="Arial"/>
                <w:sz w:val="24"/>
                <w:szCs w:val="24"/>
              </w:rPr>
              <w:t xml:space="preserve"> This is continuous.</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Continue proactive outreach programme.  This will include meeting with under-represented groups to provide information on public appointments.</w:t>
            </w:r>
            <w:r w:rsidR="002C0BE6" w:rsidRPr="002C0BE6">
              <w:rPr>
                <w:rStyle w:val="CommentReference"/>
                <w:rFonts w:cs="Arial"/>
                <w:sz w:val="24"/>
                <w:szCs w:val="24"/>
              </w:rPr>
              <w:t xml:space="preserve"> </w:t>
            </w:r>
            <w:r w:rsidRPr="002C0BE6">
              <w:rPr>
                <w:rStyle w:val="CommentReference"/>
                <w:rFonts w:cs="Arial"/>
                <w:sz w:val="24"/>
                <w:szCs w:val="24"/>
              </w:rPr>
              <w:t>Hold at least two profile raising/information provision meetings during the business year with an underrepresented group.</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The provision of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Development of CPANI website to ensure it provides relevant information in a user friendly and engaging format.</w:t>
            </w:r>
            <w:r w:rsidR="002C0BE6" w:rsidRPr="002C0BE6">
              <w:rPr>
                <w:rStyle w:val="CommentReference"/>
                <w:rFonts w:cs="Arial"/>
                <w:sz w:val="24"/>
                <w:szCs w:val="24"/>
              </w:rPr>
              <w:t xml:space="preserve"> </w:t>
            </w:r>
            <w:r w:rsidRPr="002C0BE6">
              <w:rPr>
                <w:rStyle w:val="CommentReference"/>
                <w:rFonts w:cs="Arial"/>
                <w:sz w:val="24"/>
                <w:szCs w:val="24"/>
              </w:rPr>
              <w:t>Keep website updated on a fortnightly basis</w:t>
            </w:r>
            <w:r w:rsidR="002C0BE6" w:rsidRPr="002C0BE6">
              <w:rPr>
                <w:rStyle w:val="CommentReference"/>
                <w:rFonts w:cs="Arial"/>
                <w:sz w:val="24"/>
                <w:szCs w:val="24"/>
              </w:rPr>
              <w:t xml:space="preserve">. </w:t>
            </w:r>
            <w:r w:rsidRPr="002C0BE6">
              <w:rPr>
                <w:rStyle w:val="CommentReference"/>
                <w:rFonts w:cs="Arial"/>
                <w:sz w:val="24"/>
                <w:szCs w:val="24"/>
              </w:rPr>
              <w:t>Provide workshop material on website – Nov 2018.  Create one further improvement to website by March 2019</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lastRenderedPageBreak/>
              <w:t>Contribute to the development and implementation of The Executive Office (TEO) strategy for promoting the NI Executive gender equality targets.</w:t>
            </w:r>
            <w:r w:rsidR="002C0BE6" w:rsidRPr="002C0BE6">
              <w:rPr>
                <w:rStyle w:val="CommentReference"/>
                <w:rFonts w:cs="Arial"/>
                <w:sz w:val="24"/>
                <w:szCs w:val="24"/>
              </w:rPr>
              <w:t xml:space="preserve"> This is c</w:t>
            </w:r>
            <w:r w:rsidRPr="002C0BE6">
              <w:rPr>
                <w:rStyle w:val="CommentReference"/>
                <w:rFonts w:cs="Arial"/>
                <w:sz w:val="24"/>
                <w:szCs w:val="24"/>
              </w:rPr>
              <w:t>ontinuous</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Liaise with TEO on a</w:t>
            </w:r>
            <w:r w:rsidR="002C0BE6" w:rsidRPr="002C0BE6">
              <w:rPr>
                <w:rStyle w:val="CommentReference"/>
                <w:rFonts w:cs="Arial"/>
                <w:sz w:val="24"/>
                <w:szCs w:val="24"/>
              </w:rPr>
              <w:t>ctions to deliver the strategy. This is c</w:t>
            </w:r>
            <w:r w:rsidRPr="002C0BE6">
              <w:rPr>
                <w:rStyle w:val="CommentReference"/>
                <w:rFonts w:cs="Arial"/>
                <w:sz w:val="24"/>
                <w:szCs w:val="24"/>
              </w:rPr>
              <w:t>ontinuous</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Participate in the strategy delivery committee sub groups.</w:t>
            </w:r>
            <w:r w:rsidR="002C0BE6" w:rsidRPr="002C0BE6">
              <w:rPr>
                <w:rStyle w:val="CommentReference"/>
                <w:rFonts w:cs="Arial"/>
                <w:sz w:val="24"/>
                <w:szCs w:val="24"/>
              </w:rPr>
              <w:t xml:space="preserve"> This is c</w:t>
            </w:r>
            <w:r w:rsidRPr="002C0BE6">
              <w:rPr>
                <w:rStyle w:val="CommentReference"/>
                <w:rFonts w:cs="Arial"/>
                <w:sz w:val="24"/>
                <w:szCs w:val="24"/>
              </w:rPr>
              <w:t>ontinuous</w:t>
            </w:r>
            <w:r w:rsidR="002C0BE6" w:rsidRPr="002C0BE6">
              <w:rPr>
                <w:rStyle w:val="CommentReference"/>
                <w:rFonts w:cs="Arial"/>
                <w:sz w:val="24"/>
                <w:szCs w:val="24"/>
              </w:rPr>
              <w:t>.</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Support and extend new Mentoring Scheme involving collaboration between the Queen’s University Belfast and Northern Ireland’s public sector.</w:t>
            </w:r>
            <w:r w:rsidR="002C0BE6" w:rsidRPr="002C0BE6">
              <w:rPr>
                <w:rStyle w:val="CommentReference"/>
                <w:rFonts w:cs="Arial"/>
                <w:sz w:val="24"/>
                <w:szCs w:val="24"/>
              </w:rPr>
              <w:t xml:space="preserve"> </w:t>
            </w:r>
            <w:r w:rsidRPr="002C0BE6">
              <w:rPr>
                <w:rStyle w:val="CommentReference"/>
                <w:rFonts w:cs="Arial"/>
                <w:sz w:val="24"/>
                <w:szCs w:val="24"/>
              </w:rPr>
              <w:t>Second tranche to commence by September 2018</w:t>
            </w:r>
            <w:r w:rsidR="002C0BE6" w:rsidRPr="002C0BE6">
              <w:rPr>
                <w:rStyle w:val="CommentReference"/>
                <w:rFonts w:cs="Arial"/>
                <w:sz w:val="24"/>
                <w:szCs w:val="24"/>
              </w:rPr>
              <w:t>.</w:t>
            </w:r>
          </w:p>
          <w:p w:rsidR="00141C99" w:rsidRPr="002C0BE6" w:rsidRDefault="00141C99" w:rsidP="002C0BE6">
            <w:pPr>
              <w:pStyle w:val="ListParagraph"/>
              <w:numPr>
                <w:ilvl w:val="0"/>
                <w:numId w:val="21"/>
              </w:numPr>
              <w:spacing w:after="240" w:line="276" w:lineRule="auto"/>
              <w:rPr>
                <w:rStyle w:val="CommentReference"/>
                <w:rFonts w:cs="Arial"/>
                <w:sz w:val="24"/>
                <w:szCs w:val="24"/>
              </w:rPr>
            </w:pPr>
            <w:r w:rsidRPr="002C0BE6">
              <w:rPr>
                <w:rStyle w:val="CommentReference"/>
                <w:rFonts w:cs="Arial"/>
                <w:sz w:val="24"/>
                <w:szCs w:val="24"/>
              </w:rPr>
              <w:t>Develop mentoring</w:t>
            </w:r>
            <w:r w:rsidR="002C0BE6" w:rsidRPr="002C0BE6">
              <w:rPr>
                <w:rStyle w:val="CommentReference"/>
                <w:rFonts w:cs="Arial"/>
                <w:sz w:val="24"/>
                <w:szCs w:val="24"/>
              </w:rPr>
              <w:t xml:space="preserve"> scheme to University of Ulster b</w:t>
            </w:r>
            <w:r w:rsidRPr="002C0BE6">
              <w:rPr>
                <w:rStyle w:val="CommentReference"/>
                <w:rFonts w:cs="Arial"/>
                <w:sz w:val="24"/>
                <w:szCs w:val="24"/>
              </w:rPr>
              <w:t>y September 2018</w:t>
            </w:r>
            <w:r w:rsidR="002C0BE6" w:rsidRPr="002C0BE6">
              <w:rPr>
                <w:rStyle w:val="CommentReference"/>
                <w:rFonts w:cs="Arial"/>
                <w:sz w:val="24"/>
                <w:szCs w:val="24"/>
              </w:rPr>
              <w:t>.</w:t>
            </w:r>
          </w:p>
        </w:tc>
        <w:bookmarkStart w:id="0" w:name="_GoBack"/>
        <w:bookmarkEnd w:id="0"/>
      </w:tr>
      <w:tr w:rsidR="00141C99" w:rsidRPr="00FB373C" w:rsidTr="001D03FA">
        <w:trPr>
          <w:cantSplit/>
          <w:trHeight w:val="567"/>
        </w:trPr>
        <w:tc>
          <w:tcPr>
            <w:tcW w:w="5133" w:type="dxa"/>
          </w:tcPr>
          <w:p w:rsidR="00141C99" w:rsidRPr="002C0BE6"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lastRenderedPageBreak/>
              <w:t>Administrative Support</w:t>
            </w:r>
          </w:p>
          <w:p w:rsidR="00141C99" w:rsidRPr="00141C99" w:rsidRDefault="00141C99" w:rsidP="002C0BE6">
            <w:pPr>
              <w:spacing w:after="240" w:line="276" w:lineRule="auto"/>
              <w:rPr>
                <w:rStyle w:val="CommentReference"/>
                <w:rFonts w:cs="Arial"/>
                <w:sz w:val="24"/>
                <w:szCs w:val="24"/>
              </w:rPr>
            </w:pPr>
            <w:r w:rsidRPr="00141C99">
              <w:rPr>
                <w:rStyle w:val="CommentReference"/>
                <w:rFonts w:cs="Arial"/>
                <w:sz w:val="24"/>
                <w:szCs w:val="24"/>
              </w:rPr>
              <w:t>To plan and co-ordinate the work of the Commissioner’s office to meet the Business Plan targets in the most effective, efficient and value-for-money manner. To provide an efficient and effective service to the Commissioner and all stakeholders.</w:t>
            </w:r>
            <w:r w:rsidR="002C0BE6" w:rsidRPr="00141C99">
              <w:rPr>
                <w:rStyle w:val="CommentReference"/>
                <w:rFonts w:cs="Arial"/>
                <w:sz w:val="24"/>
                <w:szCs w:val="24"/>
              </w:rPr>
              <w:t xml:space="preserve"> </w:t>
            </w:r>
          </w:p>
        </w:tc>
        <w:tc>
          <w:tcPr>
            <w:tcW w:w="8930" w:type="dxa"/>
          </w:tcPr>
          <w:p w:rsidR="00141C99" w:rsidRPr="002C0BE6" w:rsidRDefault="00141C99" w:rsidP="002C0BE6">
            <w:pPr>
              <w:pStyle w:val="ListParagraph"/>
              <w:numPr>
                <w:ilvl w:val="0"/>
                <w:numId w:val="22"/>
              </w:numPr>
              <w:spacing w:after="240" w:line="276" w:lineRule="auto"/>
              <w:rPr>
                <w:rStyle w:val="CommentReference"/>
                <w:rFonts w:cs="Arial"/>
                <w:sz w:val="24"/>
                <w:szCs w:val="24"/>
              </w:rPr>
            </w:pPr>
            <w:r w:rsidRPr="002C0BE6">
              <w:rPr>
                <w:rStyle w:val="CommentReference"/>
                <w:rFonts w:cs="Arial"/>
                <w:sz w:val="24"/>
                <w:szCs w:val="24"/>
              </w:rPr>
              <w:t>Monitor progress in line with each business plan key target, measure and action. This will be done on a quarterly basis.</w:t>
            </w:r>
            <w:r w:rsidR="002C0BE6">
              <w:rPr>
                <w:rStyle w:val="CommentReference"/>
                <w:rFonts w:cs="Arial"/>
                <w:sz w:val="24"/>
                <w:szCs w:val="24"/>
              </w:rPr>
              <w:t xml:space="preserve"> </w:t>
            </w:r>
            <w:r w:rsidRPr="002C0BE6">
              <w:rPr>
                <w:rStyle w:val="CommentReference"/>
                <w:rFonts w:cs="Arial"/>
                <w:sz w:val="24"/>
                <w:szCs w:val="24"/>
              </w:rPr>
              <w:t>Continuous  --  reviewed quarterly</w:t>
            </w:r>
          </w:p>
          <w:p w:rsidR="00141C99" w:rsidRPr="002C0BE6" w:rsidRDefault="00141C99" w:rsidP="002C0BE6">
            <w:pPr>
              <w:pStyle w:val="ListParagraph"/>
              <w:numPr>
                <w:ilvl w:val="0"/>
                <w:numId w:val="22"/>
              </w:numPr>
              <w:spacing w:after="240" w:line="276" w:lineRule="auto"/>
              <w:rPr>
                <w:rStyle w:val="CommentReference"/>
                <w:rFonts w:cs="Arial"/>
                <w:sz w:val="24"/>
                <w:szCs w:val="24"/>
              </w:rPr>
            </w:pPr>
            <w:r w:rsidRPr="002C0BE6">
              <w:rPr>
                <w:rStyle w:val="CommentReference"/>
                <w:rFonts w:cs="Arial"/>
                <w:sz w:val="24"/>
                <w:szCs w:val="24"/>
              </w:rPr>
              <w:t>Fulfil the requirements of the sponsor branch as set out in the Memorandum of Understanding and other relevant documents.</w:t>
            </w:r>
            <w:r w:rsidR="002C0BE6">
              <w:rPr>
                <w:rStyle w:val="CommentReference"/>
                <w:rFonts w:cs="Arial"/>
                <w:sz w:val="24"/>
                <w:szCs w:val="24"/>
              </w:rPr>
              <w:t xml:space="preserve"> </w:t>
            </w:r>
            <w:r w:rsidRPr="002C0BE6">
              <w:rPr>
                <w:rStyle w:val="CommentReference"/>
                <w:rFonts w:cs="Arial"/>
                <w:sz w:val="24"/>
                <w:szCs w:val="24"/>
              </w:rPr>
              <w:t>Continuous  --  reviewed quarterly</w:t>
            </w:r>
          </w:p>
          <w:p w:rsidR="00141C99" w:rsidRPr="002C0BE6" w:rsidRDefault="00141C99" w:rsidP="002C0BE6">
            <w:pPr>
              <w:pStyle w:val="ListParagraph"/>
              <w:numPr>
                <w:ilvl w:val="0"/>
                <w:numId w:val="22"/>
              </w:numPr>
              <w:spacing w:after="240" w:line="276" w:lineRule="auto"/>
              <w:rPr>
                <w:rStyle w:val="CommentReference"/>
                <w:rFonts w:cs="Arial"/>
                <w:sz w:val="24"/>
                <w:szCs w:val="24"/>
              </w:rPr>
            </w:pPr>
            <w:r w:rsidRPr="002C0BE6">
              <w:rPr>
                <w:rStyle w:val="CommentReference"/>
                <w:rFonts w:cs="Arial"/>
                <w:sz w:val="24"/>
                <w:szCs w:val="24"/>
              </w:rPr>
              <w:t>Manage the Commissioner’s diary.</w:t>
            </w:r>
            <w:r w:rsidR="002C0BE6">
              <w:rPr>
                <w:rStyle w:val="CommentReference"/>
                <w:rFonts w:cs="Arial"/>
                <w:sz w:val="24"/>
                <w:szCs w:val="24"/>
              </w:rPr>
              <w:t xml:space="preserve"> This is c</w:t>
            </w:r>
            <w:r w:rsidRPr="002C0BE6">
              <w:rPr>
                <w:rStyle w:val="CommentReference"/>
                <w:rFonts w:cs="Arial"/>
                <w:sz w:val="24"/>
                <w:szCs w:val="24"/>
              </w:rPr>
              <w:t>ontinuous</w:t>
            </w:r>
            <w:r w:rsidR="002C0BE6">
              <w:rPr>
                <w:rStyle w:val="CommentReference"/>
                <w:rFonts w:cs="Arial"/>
                <w:sz w:val="24"/>
                <w:szCs w:val="24"/>
              </w:rPr>
              <w:t>.</w:t>
            </w:r>
          </w:p>
          <w:p w:rsidR="00141C99" w:rsidRPr="002C0BE6" w:rsidRDefault="00141C99" w:rsidP="002C0BE6">
            <w:pPr>
              <w:pStyle w:val="ListParagraph"/>
              <w:numPr>
                <w:ilvl w:val="0"/>
                <w:numId w:val="22"/>
              </w:numPr>
              <w:spacing w:after="240" w:line="276" w:lineRule="auto"/>
              <w:rPr>
                <w:rStyle w:val="CommentReference"/>
                <w:rFonts w:cs="Arial"/>
                <w:sz w:val="24"/>
                <w:szCs w:val="24"/>
              </w:rPr>
            </w:pPr>
            <w:r w:rsidRPr="002C0BE6">
              <w:rPr>
                <w:rStyle w:val="CommentReference"/>
                <w:rFonts w:cs="Arial"/>
                <w:sz w:val="24"/>
                <w:szCs w:val="24"/>
              </w:rPr>
              <w:t xml:space="preserve">Ensure that all Personal Performance Agreements are up to date and in line with current </w:t>
            </w:r>
            <w:proofErr w:type="spellStart"/>
            <w:r w:rsidRPr="002C0BE6">
              <w:rPr>
                <w:rStyle w:val="CommentReference"/>
                <w:rFonts w:cs="Arial"/>
                <w:sz w:val="24"/>
                <w:szCs w:val="24"/>
              </w:rPr>
              <w:t>procedures.To</w:t>
            </w:r>
            <w:proofErr w:type="spellEnd"/>
            <w:r w:rsidRPr="002C0BE6">
              <w:rPr>
                <w:rStyle w:val="CommentReference"/>
                <w:rFonts w:cs="Arial"/>
                <w:sz w:val="24"/>
                <w:szCs w:val="24"/>
              </w:rPr>
              <w:t xml:space="preserve"> be in place by April 2018, in year review carried out September 2018 and end year review March 2019</w:t>
            </w:r>
            <w:r w:rsidR="002C0BE6">
              <w:rPr>
                <w:rStyle w:val="CommentReference"/>
                <w:rFonts w:cs="Arial"/>
                <w:sz w:val="24"/>
                <w:szCs w:val="24"/>
              </w:rPr>
              <w:t>.</w:t>
            </w:r>
          </w:p>
          <w:p w:rsidR="00141C99" w:rsidRPr="002C0BE6" w:rsidRDefault="00141C99" w:rsidP="002C0BE6">
            <w:pPr>
              <w:pStyle w:val="ListParagraph"/>
              <w:numPr>
                <w:ilvl w:val="0"/>
                <w:numId w:val="22"/>
              </w:numPr>
              <w:spacing w:after="240" w:line="276" w:lineRule="auto"/>
              <w:rPr>
                <w:rStyle w:val="CommentReference"/>
                <w:rFonts w:cs="Arial"/>
                <w:sz w:val="24"/>
                <w:szCs w:val="24"/>
              </w:rPr>
            </w:pPr>
            <w:r w:rsidRPr="002C0BE6">
              <w:rPr>
                <w:rStyle w:val="CommentReference"/>
                <w:rFonts w:cs="Arial"/>
                <w:sz w:val="24"/>
                <w:szCs w:val="24"/>
              </w:rPr>
              <w:t>Ensure that all staff are provided with appropriate training opportunities to help them fulfil their respective roles and meet their business objectives.</w:t>
            </w:r>
            <w:r w:rsidR="002C0BE6">
              <w:rPr>
                <w:rStyle w:val="CommentReference"/>
                <w:rFonts w:cs="Arial"/>
                <w:sz w:val="24"/>
                <w:szCs w:val="24"/>
              </w:rPr>
              <w:t xml:space="preserve"> </w:t>
            </w:r>
            <w:r w:rsidRPr="002C0BE6">
              <w:rPr>
                <w:rStyle w:val="CommentReference"/>
                <w:rFonts w:cs="Arial"/>
                <w:sz w:val="24"/>
                <w:szCs w:val="24"/>
              </w:rPr>
              <w:t>Reviewed with setting of PPA/PDP and again at in and end year reviews.</w:t>
            </w:r>
          </w:p>
          <w:p w:rsidR="00141C99" w:rsidRPr="002C0BE6" w:rsidRDefault="00141C99" w:rsidP="002C0BE6">
            <w:pPr>
              <w:pStyle w:val="ListParagraph"/>
              <w:numPr>
                <w:ilvl w:val="0"/>
                <w:numId w:val="22"/>
              </w:numPr>
              <w:spacing w:after="240" w:line="276" w:lineRule="auto"/>
              <w:rPr>
                <w:rStyle w:val="CommentReference"/>
                <w:rFonts w:cs="Arial"/>
                <w:sz w:val="24"/>
                <w:szCs w:val="24"/>
              </w:rPr>
            </w:pPr>
            <w:r w:rsidRPr="002C0BE6">
              <w:rPr>
                <w:rStyle w:val="CommentReference"/>
                <w:rFonts w:cs="Arial"/>
                <w:sz w:val="24"/>
                <w:szCs w:val="24"/>
              </w:rPr>
              <w:t>Address the ongoing absence of administrative support staff and resultant work pressures.</w:t>
            </w:r>
            <w:r w:rsidR="002C0BE6">
              <w:rPr>
                <w:rStyle w:val="CommentReference"/>
                <w:rFonts w:cs="Arial"/>
                <w:sz w:val="24"/>
                <w:szCs w:val="24"/>
              </w:rPr>
              <w:t xml:space="preserve"> </w:t>
            </w:r>
            <w:r w:rsidRPr="002C0BE6">
              <w:rPr>
                <w:rStyle w:val="CommentReference"/>
                <w:rFonts w:cs="Arial"/>
                <w:sz w:val="24"/>
                <w:szCs w:val="24"/>
              </w:rPr>
              <w:t>Obtain permanent administrative support by May 2018</w:t>
            </w:r>
            <w:r w:rsidR="002C0BE6">
              <w:rPr>
                <w:rStyle w:val="CommentReference"/>
                <w:rFonts w:cs="Arial"/>
                <w:sz w:val="24"/>
                <w:szCs w:val="24"/>
              </w:rPr>
              <w:t>.</w:t>
            </w:r>
          </w:p>
        </w:tc>
      </w:tr>
      <w:tr w:rsidR="00141C99" w:rsidRPr="00FB373C" w:rsidTr="001D03FA">
        <w:trPr>
          <w:cantSplit/>
          <w:trHeight w:val="567"/>
        </w:trPr>
        <w:tc>
          <w:tcPr>
            <w:tcW w:w="5133" w:type="dxa"/>
          </w:tcPr>
          <w:p w:rsidR="00141C99" w:rsidRPr="002C0BE6"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t>Northern Ireland Executive Asset Management Strategy</w:t>
            </w:r>
          </w:p>
        </w:tc>
        <w:tc>
          <w:tcPr>
            <w:tcW w:w="8930" w:type="dxa"/>
          </w:tcPr>
          <w:p w:rsidR="00141C99" w:rsidRPr="00141C99" w:rsidRDefault="00141C99" w:rsidP="00141C99">
            <w:pPr>
              <w:spacing w:after="240" w:line="276" w:lineRule="auto"/>
              <w:rPr>
                <w:rStyle w:val="CommentReference"/>
                <w:rFonts w:cs="Arial"/>
                <w:sz w:val="24"/>
                <w:szCs w:val="24"/>
              </w:rPr>
            </w:pPr>
            <w:r w:rsidRPr="00141C99">
              <w:rPr>
                <w:rStyle w:val="CommentReference"/>
                <w:rFonts w:cs="Arial"/>
                <w:sz w:val="24"/>
                <w:szCs w:val="24"/>
              </w:rPr>
              <w:t>To provide a commitment to the objectives of the Northern Ireland Executive Asset Management Strategy. This is to be reviewed annually to determine any action needed.</w:t>
            </w:r>
            <w:r w:rsidR="002C0BE6">
              <w:rPr>
                <w:rStyle w:val="CommentReference"/>
                <w:rFonts w:cs="Arial"/>
                <w:sz w:val="24"/>
                <w:szCs w:val="24"/>
              </w:rPr>
              <w:t xml:space="preserve"> </w:t>
            </w:r>
            <w:r w:rsidRPr="00141C99">
              <w:rPr>
                <w:rStyle w:val="CommentReference"/>
                <w:rFonts w:cs="Arial"/>
                <w:sz w:val="24"/>
                <w:szCs w:val="24"/>
              </w:rPr>
              <w:t>Reviewed Annually</w:t>
            </w:r>
          </w:p>
        </w:tc>
      </w:tr>
      <w:tr w:rsidR="00141C99" w:rsidRPr="00FB373C" w:rsidTr="001D03FA">
        <w:trPr>
          <w:cantSplit/>
          <w:trHeight w:val="567"/>
        </w:trPr>
        <w:tc>
          <w:tcPr>
            <w:tcW w:w="5133" w:type="dxa"/>
          </w:tcPr>
          <w:p w:rsidR="00141C99" w:rsidRPr="002C0BE6" w:rsidRDefault="00141C99" w:rsidP="00141C99">
            <w:pPr>
              <w:spacing w:after="240" w:line="276" w:lineRule="auto"/>
              <w:rPr>
                <w:rStyle w:val="CommentReference"/>
                <w:rFonts w:cs="Arial"/>
                <w:b/>
                <w:color w:val="7030A0"/>
                <w:sz w:val="24"/>
                <w:szCs w:val="24"/>
              </w:rPr>
            </w:pPr>
            <w:r w:rsidRPr="00141C99">
              <w:rPr>
                <w:rStyle w:val="CommentReference"/>
                <w:rFonts w:cs="Arial"/>
                <w:b/>
                <w:color w:val="7030A0"/>
                <w:sz w:val="24"/>
                <w:szCs w:val="24"/>
              </w:rPr>
              <w:lastRenderedPageBreak/>
              <w:t>Information Management</w:t>
            </w:r>
          </w:p>
          <w:p w:rsidR="00141C99" w:rsidRPr="00141C99" w:rsidRDefault="00141C99" w:rsidP="00141C99">
            <w:pPr>
              <w:spacing w:after="240" w:line="276" w:lineRule="auto"/>
              <w:rPr>
                <w:rStyle w:val="CommentReference"/>
                <w:rFonts w:cs="Arial"/>
                <w:sz w:val="24"/>
                <w:szCs w:val="24"/>
              </w:rPr>
            </w:pPr>
            <w:r w:rsidRPr="00141C99">
              <w:rPr>
                <w:rStyle w:val="CommentReference"/>
                <w:rFonts w:cs="Arial"/>
                <w:sz w:val="24"/>
                <w:szCs w:val="24"/>
              </w:rPr>
              <w:t>To ensure all inform</w:t>
            </w:r>
            <w:r>
              <w:rPr>
                <w:rStyle w:val="CommentReference"/>
                <w:rFonts w:cs="Arial"/>
                <w:sz w:val="24"/>
                <w:szCs w:val="24"/>
              </w:rPr>
              <w:t>ation managed and stored by CPA</w:t>
            </w:r>
            <w:r w:rsidRPr="00141C99">
              <w:rPr>
                <w:rStyle w:val="CommentReference"/>
                <w:rFonts w:cs="Arial"/>
                <w:sz w:val="24"/>
                <w:szCs w:val="24"/>
              </w:rPr>
              <w:t xml:space="preserve">NI is in line with all relevant legislative requirements and Departmental policies. </w:t>
            </w:r>
          </w:p>
        </w:tc>
        <w:tc>
          <w:tcPr>
            <w:tcW w:w="8930" w:type="dxa"/>
          </w:tcPr>
          <w:p w:rsidR="00141C99" w:rsidRPr="00141C99" w:rsidRDefault="00141C99" w:rsidP="00141C99">
            <w:pPr>
              <w:spacing w:after="240" w:line="276" w:lineRule="auto"/>
              <w:rPr>
                <w:rStyle w:val="CommentReference"/>
                <w:rFonts w:cs="Arial"/>
                <w:sz w:val="24"/>
                <w:szCs w:val="24"/>
              </w:rPr>
            </w:pPr>
            <w:r w:rsidRPr="00141C99">
              <w:rPr>
                <w:rStyle w:val="CommentReference"/>
                <w:rFonts w:cs="Arial"/>
                <w:sz w:val="24"/>
                <w:szCs w:val="24"/>
              </w:rPr>
              <w:t>Monitor information assurance procedures.</w:t>
            </w:r>
            <w:r w:rsidR="002C0BE6">
              <w:rPr>
                <w:rStyle w:val="CommentReference"/>
                <w:rFonts w:cs="Arial"/>
                <w:sz w:val="24"/>
                <w:szCs w:val="24"/>
              </w:rPr>
              <w:t xml:space="preserve"> </w:t>
            </w:r>
            <w:r w:rsidRPr="00141C99">
              <w:rPr>
                <w:rStyle w:val="CommentReference"/>
                <w:rFonts w:cs="Arial"/>
                <w:sz w:val="24"/>
                <w:szCs w:val="24"/>
              </w:rPr>
              <w:t>Quarterly</w:t>
            </w:r>
          </w:p>
          <w:p w:rsidR="00141C99" w:rsidRPr="00141C99" w:rsidRDefault="00141C99" w:rsidP="00141C99">
            <w:pPr>
              <w:spacing w:after="240" w:line="276" w:lineRule="auto"/>
              <w:rPr>
                <w:rStyle w:val="CommentReference"/>
                <w:rFonts w:cs="Arial"/>
                <w:sz w:val="24"/>
                <w:szCs w:val="24"/>
              </w:rPr>
            </w:pPr>
            <w:r w:rsidRPr="00141C99">
              <w:rPr>
                <w:rStyle w:val="CommentReference"/>
                <w:rFonts w:cs="Arial"/>
                <w:sz w:val="24"/>
                <w:szCs w:val="24"/>
              </w:rPr>
              <w:t>Continue to implement data sharing arrangements with all Departments.</w:t>
            </w:r>
            <w:r w:rsidR="002C0BE6">
              <w:rPr>
                <w:rStyle w:val="CommentReference"/>
                <w:rFonts w:cs="Arial"/>
                <w:sz w:val="24"/>
                <w:szCs w:val="24"/>
              </w:rPr>
              <w:t xml:space="preserve"> This is c</w:t>
            </w:r>
            <w:r w:rsidRPr="00141C99">
              <w:rPr>
                <w:rStyle w:val="CommentReference"/>
                <w:rFonts w:cs="Arial"/>
                <w:sz w:val="24"/>
                <w:szCs w:val="24"/>
              </w:rPr>
              <w:t>ontinuous</w:t>
            </w:r>
            <w:r w:rsidR="002C0BE6">
              <w:rPr>
                <w:rStyle w:val="CommentReference"/>
                <w:rFonts w:cs="Arial"/>
                <w:sz w:val="24"/>
                <w:szCs w:val="24"/>
              </w:rPr>
              <w:t>.</w:t>
            </w:r>
          </w:p>
          <w:p w:rsidR="00141C99" w:rsidRPr="00141C99" w:rsidRDefault="00141C99" w:rsidP="00141C99">
            <w:pPr>
              <w:spacing w:after="240" w:line="276" w:lineRule="auto"/>
              <w:rPr>
                <w:rStyle w:val="CommentReference"/>
                <w:rFonts w:cs="Arial"/>
                <w:sz w:val="24"/>
                <w:szCs w:val="24"/>
              </w:rPr>
            </w:pPr>
            <w:r w:rsidRPr="00141C99">
              <w:rPr>
                <w:rStyle w:val="CommentReference"/>
                <w:rFonts w:cs="Arial"/>
                <w:sz w:val="24"/>
                <w:szCs w:val="24"/>
              </w:rPr>
              <w:t>Ensure compliance with the General Data Protection Regulation (GDPR)</w:t>
            </w:r>
            <w:r w:rsidR="002C0BE6">
              <w:rPr>
                <w:rStyle w:val="CommentReference"/>
                <w:rFonts w:cs="Arial"/>
                <w:sz w:val="24"/>
                <w:szCs w:val="24"/>
              </w:rPr>
              <w:t xml:space="preserve"> b</w:t>
            </w:r>
            <w:r w:rsidRPr="00141C99">
              <w:rPr>
                <w:rStyle w:val="CommentReference"/>
                <w:rFonts w:cs="Arial"/>
                <w:sz w:val="24"/>
                <w:szCs w:val="24"/>
              </w:rPr>
              <w:t>y May 2018</w:t>
            </w:r>
            <w:r w:rsidR="002C0BE6">
              <w:rPr>
                <w:rStyle w:val="CommentReference"/>
                <w:rFonts w:cs="Arial"/>
                <w:sz w:val="24"/>
                <w:szCs w:val="24"/>
              </w:rPr>
              <w:t>.</w:t>
            </w:r>
          </w:p>
        </w:tc>
      </w:tr>
    </w:tbl>
    <w:p w:rsidR="00223D7D" w:rsidRPr="000F7AA8" w:rsidRDefault="00223D7D" w:rsidP="00141C99"/>
    <w:sectPr w:rsidR="00223D7D" w:rsidRPr="000F7AA8" w:rsidSect="00F74002">
      <w:headerReference w:type="default" r:id="rId14"/>
      <w:footerReference w:type="default" r:id="rId15"/>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E22" w:rsidRDefault="00960E22">
      <w:r>
        <w:separator/>
      </w:r>
    </w:p>
  </w:endnote>
  <w:endnote w:type="continuationSeparator" w:id="0">
    <w:p w:rsidR="00960E22" w:rsidRDefault="0096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42" w:rsidRDefault="00E12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E22" w:rsidRDefault="00960E22">
      <w:r>
        <w:separator/>
      </w:r>
    </w:p>
  </w:footnote>
  <w:footnote w:type="continuationSeparator" w:id="0">
    <w:p w:rsidR="00960E22" w:rsidRDefault="00960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42" w:rsidRDefault="00E12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42" w:rsidRDefault="00E12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918F5"/>
    <w:multiLevelType w:val="hybridMultilevel"/>
    <w:tmpl w:val="43660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CE70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E0D40"/>
    <w:multiLevelType w:val="hybridMultilevel"/>
    <w:tmpl w:val="0DC8F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D679A4"/>
    <w:multiLevelType w:val="hybridMultilevel"/>
    <w:tmpl w:val="C01EE8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FA7B5F"/>
    <w:multiLevelType w:val="hybridMultilevel"/>
    <w:tmpl w:val="73CE2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E5ECD"/>
    <w:multiLevelType w:val="hybridMultilevel"/>
    <w:tmpl w:val="326829D6"/>
    <w:lvl w:ilvl="0" w:tplc="4D16BEB2">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05A14"/>
    <w:multiLevelType w:val="hybridMultilevel"/>
    <w:tmpl w:val="EA846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C74C4E"/>
    <w:multiLevelType w:val="hybridMultilevel"/>
    <w:tmpl w:val="1842FC1A"/>
    <w:lvl w:ilvl="0" w:tplc="82EC156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DD8"/>
    <w:multiLevelType w:val="hybridMultilevel"/>
    <w:tmpl w:val="5DD2A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7035F9"/>
    <w:multiLevelType w:val="hybridMultilevel"/>
    <w:tmpl w:val="7FF667C6"/>
    <w:lvl w:ilvl="0" w:tplc="82EC156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A1F27"/>
    <w:multiLevelType w:val="hybridMultilevel"/>
    <w:tmpl w:val="CACA5C4C"/>
    <w:lvl w:ilvl="0" w:tplc="224AD616">
      <w:start w:val="1"/>
      <w:numFmt w:val="bullet"/>
      <w:lvlText w:val="-"/>
      <w:lvlJc w:val="left"/>
      <w:pPr>
        <w:ind w:left="567" w:hanging="20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7148B"/>
    <w:multiLevelType w:val="hybridMultilevel"/>
    <w:tmpl w:val="A6E0646A"/>
    <w:lvl w:ilvl="0" w:tplc="82EC156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77581"/>
    <w:multiLevelType w:val="hybridMultilevel"/>
    <w:tmpl w:val="29D09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01207"/>
    <w:multiLevelType w:val="hybridMultilevel"/>
    <w:tmpl w:val="A9186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1A0559F"/>
    <w:multiLevelType w:val="hybridMultilevel"/>
    <w:tmpl w:val="1472AC6C"/>
    <w:lvl w:ilvl="0" w:tplc="33D491B8">
      <w:start w:val="1"/>
      <w:numFmt w:val="bullet"/>
      <w:lvlText w:val=""/>
      <w:lvlJc w:val="left"/>
      <w:pPr>
        <w:ind w:left="720" w:hanging="6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65E02"/>
    <w:multiLevelType w:val="hybridMultilevel"/>
    <w:tmpl w:val="73DE9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1"/>
  </w:num>
  <w:num w:numId="4">
    <w:abstractNumId w:val="10"/>
  </w:num>
  <w:num w:numId="5">
    <w:abstractNumId w:val="13"/>
  </w:num>
  <w:num w:numId="6">
    <w:abstractNumId w:val="1"/>
  </w:num>
  <w:num w:numId="7">
    <w:abstractNumId w:val="4"/>
  </w:num>
  <w:num w:numId="8">
    <w:abstractNumId w:val="23"/>
  </w:num>
  <w:num w:numId="9">
    <w:abstractNumId w:val="16"/>
  </w:num>
  <w:num w:numId="10">
    <w:abstractNumId w:val="0"/>
  </w:num>
  <w:num w:numId="11">
    <w:abstractNumId w:val="3"/>
  </w:num>
  <w:num w:numId="12">
    <w:abstractNumId w:val="2"/>
  </w:num>
  <w:num w:numId="13">
    <w:abstractNumId w:val="5"/>
  </w:num>
  <w:num w:numId="14">
    <w:abstractNumId w:val="14"/>
  </w:num>
  <w:num w:numId="15">
    <w:abstractNumId w:val="18"/>
  </w:num>
  <w:num w:numId="16">
    <w:abstractNumId w:val="20"/>
  </w:num>
  <w:num w:numId="17">
    <w:abstractNumId w:val="24"/>
  </w:num>
  <w:num w:numId="18">
    <w:abstractNumId w:val="7"/>
  </w:num>
  <w:num w:numId="19">
    <w:abstractNumId w:val="22"/>
  </w:num>
  <w:num w:numId="20">
    <w:abstractNumId w:val="8"/>
  </w:num>
  <w:num w:numId="21">
    <w:abstractNumId w:val="15"/>
  </w:num>
  <w:num w:numId="22">
    <w:abstractNumId w:val="17"/>
  </w:num>
  <w:num w:numId="23">
    <w:abstractNumId w:val="12"/>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74"/>
    <w:rsid w:val="00007589"/>
    <w:rsid w:val="000157DB"/>
    <w:rsid w:val="0002092A"/>
    <w:rsid w:val="00042BA2"/>
    <w:rsid w:val="0005684B"/>
    <w:rsid w:val="00061D38"/>
    <w:rsid w:val="0006434E"/>
    <w:rsid w:val="000829B8"/>
    <w:rsid w:val="0009309A"/>
    <w:rsid w:val="000B147C"/>
    <w:rsid w:val="000C4441"/>
    <w:rsid w:val="000D206B"/>
    <w:rsid w:val="000D529A"/>
    <w:rsid w:val="000F11AD"/>
    <w:rsid w:val="000F5A83"/>
    <w:rsid w:val="000F7AA8"/>
    <w:rsid w:val="00100F12"/>
    <w:rsid w:val="001014C1"/>
    <w:rsid w:val="00102F39"/>
    <w:rsid w:val="001030DB"/>
    <w:rsid w:val="00107442"/>
    <w:rsid w:val="0012099E"/>
    <w:rsid w:val="001263DB"/>
    <w:rsid w:val="00134A14"/>
    <w:rsid w:val="00141C99"/>
    <w:rsid w:val="0017774D"/>
    <w:rsid w:val="00185D76"/>
    <w:rsid w:val="0018757F"/>
    <w:rsid w:val="00193194"/>
    <w:rsid w:val="001A1A64"/>
    <w:rsid w:val="001A6ABC"/>
    <w:rsid w:val="001A75D7"/>
    <w:rsid w:val="001B171C"/>
    <w:rsid w:val="001B1760"/>
    <w:rsid w:val="001B3347"/>
    <w:rsid w:val="001B7EC3"/>
    <w:rsid w:val="001C4686"/>
    <w:rsid w:val="001C54D0"/>
    <w:rsid w:val="001C57A6"/>
    <w:rsid w:val="001D03FA"/>
    <w:rsid w:val="001E4C15"/>
    <w:rsid w:val="001E6742"/>
    <w:rsid w:val="001E794E"/>
    <w:rsid w:val="00223D7D"/>
    <w:rsid w:val="00225FAA"/>
    <w:rsid w:val="00232202"/>
    <w:rsid w:val="0023224F"/>
    <w:rsid w:val="00234423"/>
    <w:rsid w:val="002434F7"/>
    <w:rsid w:val="00254AEB"/>
    <w:rsid w:val="00255B3E"/>
    <w:rsid w:val="00270AD2"/>
    <w:rsid w:val="002A4D4A"/>
    <w:rsid w:val="002A6486"/>
    <w:rsid w:val="002B59DD"/>
    <w:rsid w:val="002C0BE6"/>
    <w:rsid w:val="002C14FA"/>
    <w:rsid w:val="002C3BD0"/>
    <w:rsid w:val="002C40D6"/>
    <w:rsid w:val="002C482F"/>
    <w:rsid w:val="002D0A49"/>
    <w:rsid w:val="002F3578"/>
    <w:rsid w:val="00300F88"/>
    <w:rsid w:val="00312C61"/>
    <w:rsid w:val="00341DFA"/>
    <w:rsid w:val="00350A5B"/>
    <w:rsid w:val="00351FE4"/>
    <w:rsid w:val="00365BB7"/>
    <w:rsid w:val="00383B96"/>
    <w:rsid w:val="003919DF"/>
    <w:rsid w:val="003B755F"/>
    <w:rsid w:val="003D0ACF"/>
    <w:rsid w:val="003D2C73"/>
    <w:rsid w:val="003D4378"/>
    <w:rsid w:val="003E0363"/>
    <w:rsid w:val="003E0ECF"/>
    <w:rsid w:val="003E5EF5"/>
    <w:rsid w:val="003F15B4"/>
    <w:rsid w:val="003F2E47"/>
    <w:rsid w:val="003F699A"/>
    <w:rsid w:val="004024F4"/>
    <w:rsid w:val="00414B04"/>
    <w:rsid w:val="00426592"/>
    <w:rsid w:val="0045241E"/>
    <w:rsid w:val="004543D5"/>
    <w:rsid w:val="004558E8"/>
    <w:rsid w:val="00462AD0"/>
    <w:rsid w:val="00463D47"/>
    <w:rsid w:val="00464B3A"/>
    <w:rsid w:val="004665F9"/>
    <w:rsid w:val="00476BB2"/>
    <w:rsid w:val="004A1AE4"/>
    <w:rsid w:val="004A52B2"/>
    <w:rsid w:val="004C0C5C"/>
    <w:rsid w:val="004C175D"/>
    <w:rsid w:val="004C20ED"/>
    <w:rsid w:val="004C21F2"/>
    <w:rsid w:val="004E5DBD"/>
    <w:rsid w:val="004F35C5"/>
    <w:rsid w:val="004F65DE"/>
    <w:rsid w:val="0051296E"/>
    <w:rsid w:val="0051441C"/>
    <w:rsid w:val="0051608F"/>
    <w:rsid w:val="0053137B"/>
    <w:rsid w:val="00531CE3"/>
    <w:rsid w:val="005457BF"/>
    <w:rsid w:val="00556544"/>
    <w:rsid w:val="00560A8A"/>
    <w:rsid w:val="005627AB"/>
    <w:rsid w:val="00562966"/>
    <w:rsid w:val="00563110"/>
    <w:rsid w:val="00573EB2"/>
    <w:rsid w:val="005842BA"/>
    <w:rsid w:val="005971DF"/>
    <w:rsid w:val="005A336E"/>
    <w:rsid w:val="005A4E5F"/>
    <w:rsid w:val="005B1A06"/>
    <w:rsid w:val="005B2BA2"/>
    <w:rsid w:val="005E5DBE"/>
    <w:rsid w:val="006065AB"/>
    <w:rsid w:val="00614601"/>
    <w:rsid w:val="00620B22"/>
    <w:rsid w:val="006318A7"/>
    <w:rsid w:val="0063577E"/>
    <w:rsid w:val="00662B10"/>
    <w:rsid w:val="006657A4"/>
    <w:rsid w:val="00665917"/>
    <w:rsid w:val="006808EB"/>
    <w:rsid w:val="00686F8C"/>
    <w:rsid w:val="00691933"/>
    <w:rsid w:val="006A2D8F"/>
    <w:rsid w:val="006D0C78"/>
    <w:rsid w:val="00712698"/>
    <w:rsid w:val="0072011E"/>
    <w:rsid w:val="00721675"/>
    <w:rsid w:val="00721BF6"/>
    <w:rsid w:val="007234D6"/>
    <w:rsid w:val="0072360F"/>
    <w:rsid w:val="00734E23"/>
    <w:rsid w:val="0073516B"/>
    <w:rsid w:val="00751B7D"/>
    <w:rsid w:val="007865CA"/>
    <w:rsid w:val="0078677A"/>
    <w:rsid w:val="007879B4"/>
    <w:rsid w:val="007903A4"/>
    <w:rsid w:val="0079081B"/>
    <w:rsid w:val="007A1E67"/>
    <w:rsid w:val="007A6E83"/>
    <w:rsid w:val="007D4CFE"/>
    <w:rsid w:val="007E5927"/>
    <w:rsid w:val="007E6AD1"/>
    <w:rsid w:val="007F43DF"/>
    <w:rsid w:val="00806B38"/>
    <w:rsid w:val="00825041"/>
    <w:rsid w:val="008256B1"/>
    <w:rsid w:val="00852FCA"/>
    <w:rsid w:val="008717F8"/>
    <w:rsid w:val="00880E67"/>
    <w:rsid w:val="008925FA"/>
    <w:rsid w:val="008936C6"/>
    <w:rsid w:val="008938C4"/>
    <w:rsid w:val="008A59BC"/>
    <w:rsid w:val="008A71D6"/>
    <w:rsid w:val="008B41E7"/>
    <w:rsid w:val="008D07DE"/>
    <w:rsid w:val="008D376B"/>
    <w:rsid w:val="008E5C7F"/>
    <w:rsid w:val="008F244A"/>
    <w:rsid w:val="008F6BC9"/>
    <w:rsid w:val="00911CA6"/>
    <w:rsid w:val="0091456E"/>
    <w:rsid w:val="00916556"/>
    <w:rsid w:val="00925FC2"/>
    <w:rsid w:val="00937F6B"/>
    <w:rsid w:val="00946197"/>
    <w:rsid w:val="0095401D"/>
    <w:rsid w:val="00960E22"/>
    <w:rsid w:val="00977469"/>
    <w:rsid w:val="00980462"/>
    <w:rsid w:val="009866A0"/>
    <w:rsid w:val="009915BD"/>
    <w:rsid w:val="009D0D5E"/>
    <w:rsid w:val="009D3CD5"/>
    <w:rsid w:val="009D445B"/>
    <w:rsid w:val="009D7E81"/>
    <w:rsid w:val="00A029AD"/>
    <w:rsid w:val="00A2385B"/>
    <w:rsid w:val="00A24440"/>
    <w:rsid w:val="00A42425"/>
    <w:rsid w:val="00A44590"/>
    <w:rsid w:val="00A4460B"/>
    <w:rsid w:val="00A65740"/>
    <w:rsid w:val="00A67FDF"/>
    <w:rsid w:val="00A733DF"/>
    <w:rsid w:val="00A75F47"/>
    <w:rsid w:val="00A764E4"/>
    <w:rsid w:val="00A93700"/>
    <w:rsid w:val="00AA79D9"/>
    <w:rsid w:val="00AB03C5"/>
    <w:rsid w:val="00AB2281"/>
    <w:rsid w:val="00AB37A0"/>
    <w:rsid w:val="00AB63C0"/>
    <w:rsid w:val="00AC4C84"/>
    <w:rsid w:val="00AD1D7B"/>
    <w:rsid w:val="00AD5FC5"/>
    <w:rsid w:val="00AE1ED3"/>
    <w:rsid w:val="00B01C4E"/>
    <w:rsid w:val="00B067A6"/>
    <w:rsid w:val="00B127CD"/>
    <w:rsid w:val="00B42F34"/>
    <w:rsid w:val="00B45C62"/>
    <w:rsid w:val="00B675BE"/>
    <w:rsid w:val="00B75B18"/>
    <w:rsid w:val="00B81345"/>
    <w:rsid w:val="00B82FC4"/>
    <w:rsid w:val="00B83644"/>
    <w:rsid w:val="00B85014"/>
    <w:rsid w:val="00B87AA4"/>
    <w:rsid w:val="00B90866"/>
    <w:rsid w:val="00B95861"/>
    <w:rsid w:val="00B9775B"/>
    <w:rsid w:val="00BA3988"/>
    <w:rsid w:val="00BA54EB"/>
    <w:rsid w:val="00BB0A7E"/>
    <w:rsid w:val="00BC074B"/>
    <w:rsid w:val="00BC28BF"/>
    <w:rsid w:val="00BC6258"/>
    <w:rsid w:val="00BD38A6"/>
    <w:rsid w:val="00BD39DF"/>
    <w:rsid w:val="00C019AB"/>
    <w:rsid w:val="00C03BF0"/>
    <w:rsid w:val="00C06D49"/>
    <w:rsid w:val="00C54B34"/>
    <w:rsid w:val="00C639EA"/>
    <w:rsid w:val="00C669C7"/>
    <w:rsid w:val="00C7302C"/>
    <w:rsid w:val="00C73A02"/>
    <w:rsid w:val="00C77DE7"/>
    <w:rsid w:val="00C8087A"/>
    <w:rsid w:val="00C92114"/>
    <w:rsid w:val="00C96EB2"/>
    <w:rsid w:val="00C971B2"/>
    <w:rsid w:val="00CB02EB"/>
    <w:rsid w:val="00CB64A8"/>
    <w:rsid w:val="00CE265D"/>
    <w:rsid w:val="00CF005A"/>
    <w:rsid w:val="00CF1986"/>
    <w:rsid w:val="00CF6A25"/>
    <w:rsid w:val="00D466EB"/>
    <w:rsid w:val="00D5129F"/>
    <w:rsid w:val="00D54E7D"/>
    <w:rsid w:val="00D6433F"/>
    <w:rsid w:val="00D64729"/>
    <w:rsid w:val="00D67797"/>
    <w:rsid w:val="00D844FD"/>
    <w:rsid w:val="00D84A16"/>
    <w:rsid w:val="00D86C5D"/>
    <w:rsid w:val="00D918F6"/>
    <w:rsid w:val="00DB305A"/>
    <w:rsid w:val="00DB3587"/>
    <w:rsid w:val="00DC3C91"/>
    <w:rsid w:val="00DE2918"/>
    <w:rsid w:val="00DF0D53"/>
    <w:rsid w:val="00DF0FEF"/>
    <w:rsid w:val="00DF465A"/>
    <w:rsid w:val="00DF626E"/>
    <w:rsid w:val="00E12142"/>
    <w:rsid w:val="00E17443"/>
    <w:rsid w:val="00E24304"/>
    <w:rsid w:val="00E36D0D"/>
    <w:rsid w:val="00E5120C"/>
    <w:rsid w:val="00E52282"/>
    <w:rsid w:val="00E629BB"/>
    <w:rsid w:val="00E671F4"/>
    <w:rsid w:val="00E70F5E"/>
    <w:rsid w:val="00E76560"/>
    <w:rsid w:val="00E8434A"/>
    <w:rsid w:val="00EA3620"/>
    <w:rsid w:val="00EB0483"/>
    <w:rsid w:val="00EB1583"/>
    <w:rsid w:val="00EB3A38"/>
    <w:rsid w:val="00EB3E9B"/>
    <w:rsid w:val="00EC5F74"/>
    <w:rsid w:val="00ED68ED"/>
    <w:rsid w:val="00ED6FCA"/>
    <w:rsid w:val="00EE5735"/>
    <w:rsid w:val="00EE577F"/>
    <w:rsid w:val="00EE796B"/>
    <w:rsid w:val="00F000AD"/>
    <w:rsid w:val="00F00F04"/>
    <w:rsid w:val="00F11190"/>
    <w:rsid w:val="00F263E5"/>
    <w:rsid w:val="00F36927"/>
    <w:rsid w:val="00F44ADC"/>
    <w:rsid w:val="00F51DB8"/>
    <w:rsid w:val="00F52676"/>
    <w:rsid w:val="00F54CAB"/>
    <w:rsid w:val="00F74002"/>
    <w:rsid w:val="00F744C0"/>
    <w:rsid w:val="00F828D3"/>
    <w:rsid w:val="00F969FE"/>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FA"/>
    <w:rPr>
      <w:rFonts w:ascii="Arial" w:hAnsi="Arial"/>
      <w:sz w:val="24"/>
      <w:szCs w:val="24"/>
    </w:rPr>
  </w:style>
  <w:style w:type="paragraph" w:styleId="Heading1">
    <w:name w:val="heading 1"/>
    <w:basedOn w:val="Normal"/>
    <w:next w:val="Normal"/>
    <w:link w:val="Heading1Char"/>
    <w:qFormat/>
    <w:rsid w:val="001D03FA"/>
    <w:pPr>
      <w:spacing w:after="240" w:line="276" w:lineRule="auto"/>
      <w:jc w:val="both"/>
      <w:outlineLvl w:val="0"/>
    </w:pPr>
    <w:rPr>
      <w:rFonts w:cs="Arial"/>
      <w:color w:val="7030A0"/>
      <w:sz w:val="36"/>
      <w:szCs w:val="28"/>
    </w:rPr>
  </w:style>
  <w:style w:type="paragraph" w:styleId="Heading2">
    <w:name w:val="heading 2"/>
    <w:basedOn w:val="Normal"/>
    <w:next w:val="Normal"/>
    <w:link w:val="Heading2Char"/>
    <w:unhideWhenUsed/>
    <w:qFormat/>
    <w:rsid w:val="001D03FA"/>
    <w:pPr>
      <w:spacing w:after="240" w:line="276" w:lineRule="auto"/>
      <w:jc w:val="both"/>
      <w:outlineLvl w:val="1"/>
    </w:pPr>
    <w:rPr>
      <w:rFonts w:cs="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1D03FA"/>
    <w:rPr>
      <w:rFonts w:ascii="Arial" w:hAnsi="Arial" w:cs="Arial"/>
      <w:color w:val="7030A0"/>
      <w:sz w:val="36"/>
      <w:szCs w:val="28"/>
    </w:rPr>
  </w:style>
  <w:style w:type="character" w:customStyle="1" w:styleId="Heading2Char">
    <w:name w:val="Heading 2 Char"/>
    <w:basedOn w:val="DefaultParagraphFont"/>
    <w:link w:val="Heading2"/>
    <w:rsid w:val="001D03FA"/>
    <w:rPr>
      <w:rFonts w:ascii="Arial" w:hAnsi="Arial" w:cs="Arial"/>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D57894-AE44-4DAB-89D7-1F2B2B5628E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8F361622-AD2C-4379-B437-0B7348CD1DA5}">
      <dgm:prSet phldrT="[Text]"/>
      <dgm:spPr/>
      <dgm:t>
        <a:bodyPr/>
        <a:lstStyle/>
        <a:p>
          <a:r>
            <a:rPr lang="en-GB"/>
            <a:t>Judena Leslie</a:t>
          </a:r>
        </a:p>
        <a:p>
          <a:r>
            <a:rPr lang="en-GB"/>
            <a:t>Commissioner</a:t>
          </a:r>
        </a:p>
      </dgm:t>
    </dgm:pt>
    <dgm:pt modelId="{7EB1999C-85B4-4965-8E44-8D9374AFCF8C}" type="parTrans" cxnId="{78AE89D4-676F-43B4-B8CA-EEA2F0F4BE6C}">
      <dgm:prSet/>
      <dgm:spPr/>
      <dgm:t>
        <a:bodyPr/>
        <a:lstStyle/>
        <a:p>
          <a:endParaRPr lang="en-GB"/>
        </a:p>
      </dgm:t>
    </dgm:pt>
    <dgm:pt modelId="{1EFE655C-5074-419D-9B59-7C2591629534}" type="sibTrans" cxnId="{78AE89D4-676F-43B4-B8CA-EEA2F0F4BE6C}">
      <dgm:prSet/>
      <dgm:spPr/>
      <dgm:t>
        <a:bodyPr/>
        <a:lstStyle/>
        <a:p>
          <a:endParaRPr lang="en-GB"/>
        </a:p>
      </dgm:t>
    </dgm:pt>
    <dgm:pt modelId="{96F79C03-19F2-46DB-BC98-288D16502901}">
      <dgm:prSet phldrT="[Text]"/>
      <dgm:spPr/>
      <dgm:t>
        <a:bodyPr/>
        <a:lstStyle/>
        <a:p>
          <a:r>
            <a:rPr lang="en-GB"/>
            <a:t>Pat Neeson</a:t>
          </a:r>
        </a:p>
        <a:p>
          <a:r>
            <a:rPr lang="en-GB"/>
            <a:t>Business and Policy Adviser</a:t>
          </a:r>
        </a:p>
      </dgm:t>
    </dgm:pt>
    <dgm:pt modelId="{60822769-89E8-4DF1-8C24-B07A0FBF67EA}" type="parTrans" cxnId="{93388C04-15C9-4C6A-90A2-8C42F1469330}">
      <dgm:prSet/>
      <dgm:spPr/>
      <dgm:t>
        <a:bodyPr/>
        <a:lstStyle/>
        <a:p>
          <a:endParaRPr lang="en-GB"/>
        </a:p>
      </dgm:t>
    </dgm:pt>
    <dgm:pt modelId="{4E32EE6B-8782-4E6B-BF41-68EFAF41A70B}" type="sibTrans" cxnId="{93388C04-15C9-4C6A-90A2-8C42F1469330}">
      <dgm:prSet/>
      <dgm:spPr/>
      <dgm:t>
        <a:bodyPr/>
        <a:lstStyle/>
        <a:p>
          <a:endParaRPr lang="en-GB"/>
        </a:p>
      </dgm:t>
    </dgm:pt>
    <dgm:pt modelId="{0323751B-AAE4-40FD-B73C-5322FA976D8F}">
      <dgm:prSet phldrT="[Text]"/>
      <dgm:spPr/>
      <dgm:t>
        <a:bodyPr/>
        <a:lstStyle/>
        <a:p>
          <a:r>
            <a:rPr lang="en-GB"/>
            <a:t>Patrick Longmore</a:t>
          </a:r>
        </a:p>
        <a:p>
          <a:r>
            <a:rPr lang="en-GB"/>
            <a:t>Compliance Officer</a:t>
          </a:r>
        </a:p>
      </dgm:t>
    </dgm:pt>
    <dgm:pt modelId="{EAE1BD36-1461-44A6-A093-7DBBEC7DA21B}" type="parTrans" cxnId="{41E8A5D8-3A31-4BF2-81C6-5D952814E848}">
      <dgm:prSet/>
      <dgm:spPr/>
      <dgm:t>
        <a:bodyPr/>
        <a:lstStyle/>
        <a:p>
          <a:endParaRPr lang="en-GB"/>
        </a:p>
      </dgm:t>
    </dgm:pt>
    <dgm:pt modelId="{DE255715-19AE-4980-B7F1-56FF214D2B59}" type="sibTrans" cxnId="{41E8A5D8-3A31-4BF2-81C6-5D952814E848}">
      <dgm:prSet/>
      <dgm:spPr/>
      <dgm:t>
        <a:bodyPr/>
        <a:lstStyle/>
        <a:p>
          <a:endParaRPr lang="en-GB"/>
        </a:p>
      </dgm:t>
    </dgm:pt>
    <dgm:pt modelId="{3B589612-9293-4916-A49F-EFB643EE246F}">
      <dgm:prSet phldrT="[Text]"/>
      <dgm:spPr/>
      <dgm:t>
        <a:bodyPr/>
        <a:lstStyle/>
        <a:p>
          <a:r>
            <a:rPr lang="en-GB"/>
            <a:t>Mandy Savage</a:t>
          </a:r>
        </a:p>
        <a:p>
          <a:r>
            <a:rPr lang="en-GB"/>
            <a:t>Business Support Officer</a:t>
          </a:r>
        </a:p>
      </dgm:t>
    </dgm:pt>
    <dgm:pt modelId="{C679F6F3-0C67-425A-BBCB-7DE2242CD359}" type="parTrans" cxnId="{6E0709B8-F653-49F8-A8CC-9200CCDD258E}">
      <dgm:prSet/>
      <dgm:spPr/>
      <dgm:t>
        <a:bodyPr/>
        <a:lstStyle/>
        <a:p>
          <a:endParaRPr lang="en-GB"/>
        </a:p>
      </dgm:t>
    </dgm:pt>
    <dgm:pt modelId="{DDB58F68-C962-4DB5-A5CB-23075774257A}" type="sibTrans" cxnId="{6E0709B8-F653-49F8-A8CC-9200CCDD258E}">
      <dgm:prSet/>
      <dgm:spPr/>
      <dgm:t>
        <a:bodyPr/>
        <a:lstStyle/>
        <a:p>
          <a:endParaRPr lang="en-GB"/>
        </a:p>
      </dgm:t>
    </dgm:pt>
    <dgm:pt modelId="{89CCAB07-600B-4544-B413-F1A721EA942A}" type="pres">
      <dgm:prSet presAssocID="{68D57894-AE44-4DAB-89D7-1F2B2B5628E0}" presName="hierChild1" presStyleCnt="0">
        <dgm:presLayoutVars>
          <dgm:chPref val="1"/>
          <dgm:dir/>
          <dgm:animOne val="branch"/>
          <dgm:animLvl val="lvl"/>
          <dgm:resizeHandles/>
        </dgm:presLayoutVars>
      </dgm:prSet>
      <dgm:spPr/>
    </dgm:pt>
    <dgm:pt modelId="{9ABF784B-E50A-48F4-BE5B-132C5D36F4C4}" type="pres">
      <dgm:prSet presAssocID="{8F361622-AD2C-4379-B437-0B7348CD1DA5}" presName="hierRoot1" presStyleCnt="0"/>
      <dgm:spPr/>
    </dgm:pt>
    <dgm:pt modelId="{B85CA621-A6D9-4864-8119-98A667C69CF6}" type="pres">
      <dgm:prSet presAssocID="{8F361622-AD2C-4379-B437-0B7348CD1DA5}" presName="composite" presStyleCnt="0"/>
      <dgm:spPr/>
    </dgm:pt>
    <dgm:pt modelId="{E4C8CADC-EEAA-495C-B396-16F89CF6E0FA}" type="pres">
      <dgm:prSet presAssocID="{8F361622-AD2C-4379-B437-0B7348CD1DA5}" presName="background" presStyleLbl="node0" presStyleIdx="0" presStyleCnt="1"/>
      <dgm:spPr/>
    </dgm:pt>
    <dgm:pt modelId="{BCB2DFA3-0F76-4BFC-AE9F-DADE79E375F7}" type="pres">
      <dgm:prSet presAssocID="{8F361622-AD2C-4379-B437-0B7348CD1DA5}" presName="text" presStyleLbl="fgAcc0" presStyleIdx="0" presStyleCnt="1" custScaleX="177161">
        <dgm:presLayoutVars>
          <dgm:chPref val="3"/>
        </dgm:presLayoutVars>
      </dgm:prSet>
      <dgm:spPr/>
      <dgm:t>
        <a:bodyPr/>
        <a:lstStyle/>
        <a:p>
          <a:endParaRPr lang="en-GB"/>
        </a:p>
      </dgm:t>
    </dgm:pt>
    <dgm:pt modelId="{CEDCCE37-4903-496C-A200-4C7DF9F2ECEC}" type="pres">
      <dgm:prSet presAssocID="{8F361622-AD2C-4379-B437-0B7348CD1DA5}" presName="hierChild2" presStyleCnt="0"/>
      <dgm:spPr/>
    </dgm:pt>
    <dgm:pt modelId="{F2E389CE-01DE-485C-AB47-32C603580787}" type="pres">
      <dgm:prSet presAssocID="{60822769-89E8-4DF1-8C24-B07A0FBF67EA}" presName="Name10" presStyleLbl="parChTrans1D2" presStyleIdx="0" presStyleCnt="1"/>
      <dgm:spPr/>
    </dgm:pt>
    <dgm:pt modelId="{B1D4D217-D9F4-4454-9D7F-2B0D28B5F852}" type="pres">
      <dgm:prSet presAssocID="{96F79C03-19F2-46DB-BC98-288D16502901}" presName="hierRoot2" presStyleCnt="0"/>
      <dgm:spPr/>
    </dgm:pt>
    <dgm:pt modelId="{CBAFAAD4-4330-492F-9574-24DBBB1CCCDE}" type="pres">
      <dgm:prSet presAssocID="{96F79C03-19F2-46DB-BC98-288D16502901}" presName="composite2" presStyleCnt="0"/>
      <dgm:spPr/>
    </dgm:pt>
    <dgm:pt modelId="{BC676AF4-548E-461A-B206-F1F07BA10EF9}" type="pres">
      <dgm:prSet presAssocID="{96F79C03-19F2-46DB-BC98-288D16502901}" presName="background2" presStyleLbl="node2" presStyleIdx="0" presStyleCnt="1"/>
      <dgm:spPr/>
    </dgm:pt>
    <dgm:pt modelId="{CA98E626-957E-4AF8-8321-1D277D91E58F}" type="pres">
      <dgm:prSet presAssocID="{96F79C03-19F2-46DB-BC98-288D16502901}" presName="text2" presStyleLbl="fgAcc2" presStyleIdx="0" presStyleCnt="1" custScaleX="175617">
        <dgm:presLayoutVars>
          <dgm:chPref val="3"/>
        </dgm:presLayoutVars>
      </dgm:prSet>
      <dgm:spPr/>
      <dgm:t>
        <a:bodyPr/>
        <a:lstStyle/>
        <a:p>
          <a:endParaRPr lang="en-GB"/>
        </a:p>
      </dgm:t>
    </dgm:pt>
    <dgm:pt modelId="{E7D709F3-C96C-4DCC-B43D-F78F8989E0CF}" type="pres">
      <dgm:prSet presAssocID="{96F79C03-19F2-46DB-BC98-288D16502901}" presName="hierChild3" presStyleCnt="0"/>
      <dgm:spPr/>
    </dgm:pt>
    <dgm:pt modelId="{142A54B4-5022-4026-A162-0F153FCAF4AD}" type="pres">
      <dgm:prSet presAssocID="{EAE1BD36-1461-44A6-A093-7DBBEC7DA21B}" presName="Name17" presStyleLbl="parChTrans1D3" presStyleIdx="0" presStyleCnt="2"/>
      <dgm:spPr/>
    </dgm:pt>
    <dgm:pt modelId="{EC97739B-FDBF-4FC1-87B8-D2F859E0CE98}" type="pres">
      <dgm:prSet presAssocID="{0323751B-AAE4-40FD-B73C-5322FA976D8F}" presName="hierRoot3" presStyleCnt="0"/>
      <dgm:spPr/>
    </dgm:pt>
    <dgm:pt modelId="{CF8D5B69-A319-45A2-96C7-73949B058EBC}" type="pres">
      <dgm:prSet presAssocID="{0323751B-AAE4-40FD-B73C-5322FA976D8F}" presName="composite3" presStyleCnt="0"/>
      <dgm:spPr/>
    </dgm:pt>
    <dgm:pt modelId="{30E37E67-18A5-4692-97B4-162E62FAA07A}" type="pres">
      <dgm:prSet presAssocID="{0323751B-AAE4-40FD-B73C-5322FA976D8F}" presName="background3" presStyleLbl="node3" presStyleIdx="0" presStyleCnt="2"/>
      <dgm:spPr/>
    </dgm:pt>
    <dgm:pt modelId="{0D3BC8AA-2C3A-4B04-86BB-FA68C498D0E7}" type="pres">
      <dgm:prSet presAssocID="{0323751B-AAE4-40FD-B73C-5322FA976D8F}" presName="text3" presStyleLbl="fgAcc3" presStyleIdx="0" presStyleCnt="2" custScaleX="177160">
        <dgm:presLayoutVars>
          <dgm:chPref val="3"/>
        </dgm:presLayoutVars>
      </dgm:prSet>
      <dgm:spPr/>
      <dgm:t>
        <a:bodyPr/>
        <a:lstStyle/>
        <a:p>
          <a:endParaRPr lang="en-GB"/>
        </a:p>
      </dgm:t>
    </dgm:pt>
    <dgm:pt modelId="{D31B6627-59ED-4459-98E7-D92FC16850A6}" type="pres">
      <dgm:prSet presAssocID="{0323751B-AAE4-40FD-B73C-5322FA976D8F}" presName="hierChild4" presStyleCnt="0"/>
      <dgm:spPr/>
    </dgm:pt>
    <dgm:pt modelId="{F1448912-F025-43E6-A672-491E09A91107}" type="pres">
      <dgm:prSet presAssocID="{C679F6F3-0C67-425A-BBCB-7DE2242CD359}" presName="Name17" presStyleLbl="parChTrans1D3" presStyleIdx="1" presStyleCnt="2"/>
      <dgm:spPr/>
    </dgm:pt>
    <dgm:pt modelId="{237142C0-BB9B-4142-B110-B54C9596C9CF}" type="pres">
      <dgm:prSet presAssocID="{3B589612-9293-4916-A49F-EFB643EE246F}" presName="hierRoot3" presStyleCnt="0"/>
      <dgm:spPr/>
    </dgm:pt>
    <dgm:pt modelId="{165B56C0-5BDB-4060-B97A-D20C4A3F3366}" type="pres">
      <dgm:prSet presAssocID="{3B589612-9293-4916-A49F-EFB643EE246F}" presName="composite3" presStyleCnt="0"/>
      <dgm:spPr/>
    </dgm:pt>
    <dgm:pt modelId="{97B226EC-66D6-4CF4-9A16-5C03114EEF77}" type="pres">
      <dgm:prSet presAssocID="{3B589612-9293-4916-A49F-EFB643EE246F}" presName="background3" presStyleLbl="node3" presStyleIdx="1" presStyleCnt="2"/>
      <dgm:spPr/>
    </dgm:pt>
    <dgm:pt modelId="{144A1890-E3F1-4662-8EB2-8558A61FC8B8}" type="pres">
      <dgm:prSet presAssocID="{3B589612-9293-4916-A49F-EFB643EE246F}" presName="text3" presStyleLbl="fgAcc3" presStyleIdx="1" presStyleCnt="2" custScaleX="183025">
        <dgm:presLayoutVars>
          <dgm:chPref val="3"/>
        </dgm:presLayoutVars>
      </dgm:prSet>
      <dgm:spPr/>
      <dgm:t>
        <a:bodyPr/>
        <a:lstStyle/>
        <a:p>
          <a:endParaRPr lang="en-GB"/>
        </a:p>
      </dgm:t>
    </dgm:pt>
    <dgm:pt modelId="{E482631B-A5EF-46F1-8B8A-318CF30201D0}" type="pres">
      <dgm:prSet presAssocID="{3B589612-9293-4916-A49F-EFB643EE246F}" presName="hierChild4" presStyleCnt="0"/>
      <dgm:spPr/>
    </dgm:pt>
  </dgm:ptLst>
  <dgm:cxnLst>
    <dgm:cxn modelId="{DD60DE07-A0CF-4744-9933-00CC44CB6BBC}" type="presOf" srcId="{3B589612-9293-4916-A49F-EFB643EE246F}" destId="{144A1890-E3F1-4662-8EB2-8558A61FC8B8}" srcOrd="0" destOrd="0" presId="urn:microsoft.com/office/officeart/2005/8/layout/hierarchy1"/>
    <dgm:cxn modelId="{41E8A5D8-3A31-4BF2-81C6-5D952814E848}" srcId="{96F79C03-19F2-46DB-BC98-288D16502901}" destId="{0323751B-AAE4-40FD-B73C-5322FA976D8F}" srcOrd="0" destOrd="0" parTransId="{EAE1BD36-1461-44A6-A093-7DBBEC7DA21B}" sibTransId="{DE255715-19AE-4980-B7F1-56FF214D2B59}"/>
    <dgm:cxn modelId="{97878860-99E0-49B0-ABD1-75B4F25E612D}" type="presOf" srcId="{C679F6F3-0C67-425A-BBCB-7DE2242CD359}" destId="{F1448912-F025-43E6-A672-491E09A91107}" srcOrd="0" destOrd="0" presId="urn:microsoft.com/office/officeart/2005/8/layout/hierarchy1"/>
    <dgm:cxn modelId="{75B458B2-797A-4DF6-B633-14C28A543FA1}" type="presOf" srcId="{8F361622-AD2C-4379-B437-0B7348CD1DA5}" destId="{BCB2DFA3-0F76-4BFC-AE9F-DADE79E375F7}" srcOrd="0" destOrd="0" presId="urn:microsoft.com/office/officeart/2005/8/layout/hierarchy1"/>
    <dgm:cxn modelId="{78AE89D4-676F-43B4-B8CA-EEA2F0F4BE6C}" srcId="{68D57894-AE44-4DAB-89D7-1F2B2B5628E0}" destId="{8F361622-AD2C-4379-B437-0B7348CD1DA5}" srcOrd="0" destOrd="0" parTransId="{7EB1999C-85B4-4965-8E44-8D9374AFCF8C}" sibTransId="{1EFE655C-5074-419D-9B59-7C2591629534}"/>
    <dgm:cxn modelId="{3E1DD5DE-1E31-45E7-BE6D-DDB3EF36091C}" type="presOf" srcId="{0323751B-AAE4-40FD-B73C-5322FA976D8F}" destId="{0D3BC8AA-2C3A-4B04-86BB-FA68C498D0E7}" srcOrd="0" destOrd="0" presId="urn:microsoft.com/office/officeart/2005/8/layout/hierarchy1"/>
    <dgm:cxn modelId="{93388C04-15C9-4C6A-90A2-8C42F1469330}" srcId="{8F361622-AD2C-4379-B437-0B7348CD1DA5}" destId="{96F79C03-19F2-46DB-BC98-288D16502901}" srcOrd="0" destOrd="0" parTransId="{60822769-89E8-4DF1-8C24-B07A0FBF67EA}" sibTransId="{4E32EE6B-8782-4E6B-BF41-68EFAF41A70B}"/>
    <dgm:cxn modelId="{A83C461C-8B62-4509-A1EE-ABD0674EC69A}" type="presOf" srcId="{96F79C03-19F2-46DB-BC98-288D16502901}" destId="{CA98E626-957E-4AF8-8321-1D277D91E58F}" srcOrd="0" destOrd="0" presId="urn:microsoft.com/office/officeart/2005/8/layout/hierarchy1"/>
    <dgm:cxn modelId="{8D3593F8-2200-49DE-A176-F99D8C05FD65}" type="presOf" srcId="{EAE1BD36-1461-44A6-A093-7DBBEC7DA21B}" destId="{142A54B4-5022-4026-A162-0F153FCAF4AD}" srcOrd="0" destOrd="0" presId="urn:microsoft.com/office/officeart/2005/8/layout/hierarchy1"/>
    <dgm:cxn modelId="{063FA1AC-D802-4A6E-AAB1-3149C3507E51}" type="presOf" srcId="{60822769-89E8-4DF1-8C24-B07A0FBF67EA}" destId="{F2E389CE-01DE-485C-AB47-32C603580787}" srcOrd="0" destOrd="0" presId="urn:microsoft.com/office/officeart/2005/8/layout/hierarchy1"/>
    <dgm:cxn modelId="{9C9AABD2-7F3B-4F1B-91BC-DE736E9417F2}" type="presOf" srcId="{68D57894-AE44-4DAB-89D7-1F2B2B5628E0}" destId="{89CCAB07-600B-4544-B413-F1A721EA942A}" srcOrd="0" destOrd="0" presId="urn:microsoft.com/office/officeart/2005/8/layout/hierarchy1"/>
    <dgm:cxn modelId="{6E0709B8-F653-49F8-A8CC-9200CCDD258E}" srcId="{96F79C03-19F2-46DB-BC98-288D16502901}" destId="{3B589612-9293-4916-A49F-EFB643EE246F}" srcOrd="1" destOrd="0" parTransId="{C679F6F3-0C67-425A-BBCB-7DE2242CD359}" sibTransId="{DDB58F68-C962-4DB5-A5CB-23075774257A}"/>
    <dgm:cxn modelId="{41F56D55-2B34-4E87-84B4-73F8710269D2}" type="presParOf" srcId="{89CCAB07-600B-4544-B413-F1A721EA942A}" destId="{9ABF784B-E50A-48F4-BE5B-132C5D36F4C4}" srcOrd="0" destOrd="0" presId="urn:microsoft.com/office/officeart/2005/8/layout/hierarchy1"/>
    <dgm:cxn modelId="{356E10C7-EF6C-4C25-AB18-043FA033B828}" type="presParOf" srcId="{9ABF784B-E50A-48F4-BE5B-132C5D36F4C4}" destId="{B85CA621-A6D9-4864-8119-98A667C69CF6}" srcOrd="0" destOrd="0" presId="urn:microsoft.com/office/officeart/2005/8/layout/hierarchy1"/>
    <dgm:cxn modelId="{504F2DF3-31D6-47EA-8725-93D6652D6AAA}" type="presParOf" srcId="{B85CA621-A6D9-4864-8119-98A667C69CF6}" destId="{E4C8CADC-EEAA-495C-B396-16F89CF6E0FA}" srcOrd="0" destOrd="0" presId="urn:microsoft.com/office/officeart/2005/8/layout/hierarchy1"/>
    <dgm:cxn modelId="{D5074339-97F3-4DF5-8151-A543C0AB050E}" type="presParOf" srcId="{B85CA621-A6D9-4864-8119-98A667C69CF6}" destId="{BCB2DFA3-0F76-4BFC-AE9F-DADE79E375F7}" srcOrd="1" destOrd="0" presId="urn:microsoft.com/office/officeart/2005/8/layout/hierarchy1"/>
    <dgm:cxn modelId="{449273A6-292F-480E-8273-CB18BEC983AB}" type="presParOf" srcId="{9ABF784B-E50A-48F4-BE5B-132C5D36F4C4}" destId="{CEDCCE37-4903-496C-A200-4C7DF9F2ECEC}" srcOrd="1" destOrd="0" presId="urn:microsoft.com/office/officeart/2005/8/layout/hierarchy1"/>
    <dgm:cxn modelId="{62F6C63E-6AF3-494D-B9B6-CE1E39E2DB23}" type="presParOf" srcId="{CEDCCE37-4903-496C-A200-4C7DF9F2ECEC}" destId="{F2E389CE-01DE-485C-AB47-32C603580787}" srcOrd="0" destOrd="0" presId="urn:microsoft.com/office/officeart/2005/8/layout/hierarchy1"/>
    <dgm:cxn modelId="{4D3FF3DE-1CBC-490E-BA70-8870ABC17192}" type="presParOf" srcId="{CEDCCE37-4903-496C-A200-4C7DF9F2ECEC}" destId="{B1D4D217-D9F4-4454-9D7F-2B0D28B5F852}" srcOrd="1" destOrd="0" presId="urn:microsoft.com/office/officeart/2005/8/layout/hierarchy1"/>
    <dgm:cxn modelId="{4ADEC53E-09F5-4E01-A5D3-AD0B2C9A71EA}" type="presParOf" srcId="{B1D4D217-D9F4-4454-9D7F-2B0D28B5F852}" destId="{CBAFAAD4-4330-492F-9574-24DBBB1CCCDE}" srcOrd="0" destOrd="0" presId="urn:microsoft.com/office/officeart/2005/8/layout/hierarchy1"/>
    <dgm:cxn modelId="{211E0AFD-4A25-4806-9E88-0C4326A02EED}" type="presParOf" srcId="{CBAFAAD4-4330-492F-9574-24DBBB1CCCDE}" destId="{BC676AF4-548E-461A-B206-F1F07BA10EF9}" srcOrd="0" destOrd="0" presId="urn:microsoft.com/office/officeart/2005/8/layout/hierarchy1"/>
    <dgm:cxn modelId="{A9CA358C-31CE-4A97-BE43-6928440A3C72}" type="presParOf" srcId="{CBAFAAD4-4330-492F-9574-24DBBB1CCCDE}" destId="{CA98E626-957E-4AF8-8321-1D277D91E58F}" srcOrd="1" destOrd="0" presId="urn:microsoft.com/office/officeart/2005/8/layout/hierarchy1"/>
    <dgm:cxn modelId="{271091E6-0B5C-4A35-A784-6568154D9901}" type="presParOf" srcId="{B1D4D217-D9F4-4454-9D7F-2B0D28B5F852}" destId="{E7D709F3-C96C-4DCC-B43D-F78F8989E0CF}" srcOrd="1" destOrd="0" presId="urn:microsoft.com/office/officeart/2005/8/layout/hierarchy1"/>
    <dgm:cxn modelId="{B072C031-C195-4CB5-AFE7-3201491C79A3}" type="presParOf" srcId="{E7D709F3-C96C-4DCC-B43D-F78F8989E0CF}" destId="{142A54B4-5022-4026-A162-0F153FCAF4AD}" srcOrd="0" destOrd="0" presId="urn:microsoft.com/office/officeart/2005/8/layout/hierarchy1"/>
    <dgm:cxn modelId="{8E766ED9-FEF0-476C-B5BE-C27B4D014AB5}" type="presParOf" srcId="{E7D709F3-C96C-4DCC-B43D-F78F8989E0CF}" destId="{EC97739B-FDBF-4FC1-87B8-D2F859E0CE98}" srcOrd="1" destOrd="0" presId="urn:microsoft.com/office/officeart/2005/8/layout/hierarchy1"/>
    <dgm:cxn modelId="{ACD73E14-F25B-48E9-AEA7-A7A55007ECF7}" type="presParOf" srcId="{EC97739B-FDBF-4FC1-87B8-D2F859E0CE98}" destId="{CF8D5B69-A319-45A2-96C7-73949B058EBC}" srcOrd="0" destOrd="0" presId="urn:microsoft.com/office/officeart/2005/8/layout/hierarchy1"/>
    <dgm:cxn modelId="{5824D238-B565-459D-A2E9-B96BAFEDE434}" type="presParOf" srcId="{CF8D5B69-A319-45A2-96C7-73949B058EBC}" destId="{30E37E67-18A5-4692-97B4-162E62FAA07A}" srcOrd="0" destOrd="0" presId="urn:microsoft.com/office/officeart/2005/8/layout/hierarchy1"/>
    <dgm:cxn modelId="{7F782BD7-007E-42B7-AC45-50962A22BAD7}" type="presParOf" srcId="{CF8D5B69-A319-45A2-96C7-73949B058EBC}" destId="{0D3BC8AA-2C3A-4B04-86BB-FA68C498D0E7}" srcOrd="1" destOrd="0" presId="urn:microsoft.com/office/officeart/2005/8/layout/hierarchy1"/>
    <dgm:cxn modelId="{A699FE42-6260-4DC0-B1BA-81C486376379}" type="presParOf" srcId="{EC97739B-FDBF-4FC1-87B8-D2F859E0CE98}" destId="{D31B6627-59ED-4459-98E7-D92FC16850A6}" srcOrd="1" destOrd="0" presId="urn:microsoft.com/office/officeart/2005/8/layout/hierarchy1"/>
    <dgm:cxn modelId="{8AFB536B-45EE-4054-83C3-FA15F11478B3}" type="presParOf" srcId="{E7D709F3-C96C-4DCC-B43D-F78F8989E0CF}" destId="{F1448912-F025-43E6-A672-491E09A91107}" srcOrd="2" destOrd="0" presId="urn:microsoft.com/office/officeart/2005/8/layout/hierarchy1"/>
    <dgm:cxn modelId="{38CE2F62-31A4-4F6E-AFF4-9FA3E216406E}" type="presParOf" srcId="{E7D709F3-C96C-4DCC-B43D-F78F8989E0CF}" destId="{237142C0-BB9B-4142-B110-B54C9596C9CF}" srcOrd="3" destOrd="0" presId="urn:microsoft.com/office/officeart/2005/8/layout/hierarchy1"/>
    <dgm:cxn modelId="{B11D6275-5232-4498-B2AF-53E18CE376CB}" type="presParOf" srcId="{237142C0-BB9B-4142-B110-B54C9596C9CF}" destId="{165B56C0-5BDB-4060-B97A-D20C4A3F3366}" srcOrd="0" destOrd="0" presId="urn:microsoft.com/office/officeart/2005/8/layout/hierarchy1"/>
    <dgm:cxn modelId="{0D9DE57F-027E-4F39-9BB8-9466A09897ED}" type="presParOf" srcId="{165B56C0-5BDB-4060-B97A-D20C4A3F3366}" destId="{97B226EC-66D6-4CF4-9A16-5C03114EEF77}" srcOrd="0" destOrd="0" presId="urn:microsoft.com/office/officeart/2005/8/layout/hierarchy1"/>
    <dgm:cxn modelId="{D2104B7B-45A4-4E28-9ACC-E781ED7B6499}" type="presParOf" srcId="{165B56C0-5BDB-4060-B97A-D20C4A3F3366}" destId="{144A1890-E3F1-4662-8EB2-8558A61FC8B8}" srcOrd="1" destOrd="0" presId="urn:microsoft.com/office/officeart/2005/8/layout/hierarchy1"/>
    <dgm:cxn modelId="{FD0EB468-E884-4BE3-AD3E-0D94EDD3609C}" type="presParOf" srcId="{237142C0-BB9B-4142-B110-B54C9596C9CF}" destId="{E482631B-A5EF-46F1-8B8A-318CF30201D0}"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48912-F025-43E6-A672-491E09A91107}">
      <dsp:nvSpPr>
        <dsp:cNvPr id="0" name=""/>
        <dsp:cNvSpPr/>
      </dsp:nvSpPr>
      <dsp:spPr>
        <a:xfrm>
          <a:off x="2674620" y="1926983"/>
          <a:ext cx="1230626" cy="359016"/>
        </a:xfrm>
        <a:custGeom>
          <a:avLst/>
          <a:gdLst/>
          <a:ahLst/>
          <a:cxnLst/>
          <a:rect l="0" t="0" r="0" b="0"/>
          <a:pathLst>
            <a:path>
              <a:moveTo>
                <a:pt x="0" y="0"/>
              </a:moveTo>
              <a:lnTo>
                <a:pt x="0" y="244659"/>
              </a:lnTo>
              <a:lnTo>
                <a:pt x="1230626" y="244659"/>
              </a:lnTo>
              <a:lnTo>
                <a:pt x="1230626"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2A54B4-5022-4026-A162-0F153FCAF4AD}">
      <dsp:nvSpPr>
        <dsp:cNvPr id="0" name=""/>
        <dsp:cNvSpPr/>
      </dsp:nvSpPr>
      <dsp:spPr>
        <a:xfrm>
          <a:off x="1407793" y="1926983"/>
          <a:ext cx="1266826" cy="359016"/>
        </a:xfrm>
        <a:custGeom>
          <a:avLst/>
          <a:gdLst/>
          <a:ahLst/>
          <a:cxnLst/>
          <a:rect l="0" t="0" r="0" b="0"/>
          <a:pathLst>
            <a:path>
              <a:moveTo>
                <a:pt x="1266826" y="0"/>
              </a:moveTo>
              <a:lnTo>
                <a:pt x="1266826" y="244659"/>
              </a:lnTo>
              <a:lnTo>
                <a:pt x="0" y="244659"/>
              </a:lnTo>
              <a:lnTo>
                <a:pt x="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E389CE-01DE-485C-AB47-32C603580787}">
      <dsp:nvSpPr>
        <dsp:cNvPr id="0" name=""/>
        <dsp:cNvSpPr/>
      </dsp:nvSpPr>
      <dsp:spPr>
        <a:xfrm>
          <a:off x="2628900" y="784097"/>
          <a:ext cx="91440" cy="359016"/>
        </a:xfrm>
        <a:custGeom>
          <a:avLst/>
          <a:gdLst/>
          <a:ahLst/>
          <a:cxnLst/>
          <a:rect l="0" t="0" r="0" b="0"/>
          <a:pathLst>
            <a:path>
              <a:moveTo>
                <a:pt x="45720" y="0"/>
              </a:moveTo>
              <a:lnTo>
                <a:pt x="4572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C8CADC-EEAA-495C-B396-16F89CF6E0FA}">
      <dsp:nvSpPr>
        <dsp:cNvPr id="0" name=""/>
        <dsp:cNvSpPr/>
      </dsp:nvSpPr>
      <dsp:spPr>
        <a:xfrm>
          <a:off x="1581146" y="228"/>
          <a:ext cx="2186946"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B2DFA3-0F76-4BFC-AE9F-DADE79E375F7}">
      <dsp:nvSpPr>
        <dsp:cNvPr id="0" name=""/>
        <dsp:cNvSpPr/>
      </dsp:nvSpPr>
      <dsp:spPr>
        <a:xfrm>
          <a:off x="1718306" y="130530"/>
          <a:ext cx="2186946"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Judena Leslie</a:t>
          </a:r>
        </a:p>
        <a:p>
          <a:pPr lvl="0" algn="ctr" defTabSz="622300">
            <a:lnSpc>
              <a:spcPct val="90000"/>
            </a:lnSpc>
            <a:spcBef>
              <a:spcPct val="0"/>
            </a:spcBef>
            <a:spcAft>
              <a:spcPct val="35000"/>
            </a:spcAft>
          </a:pPr>
          <a:r>
            <a:rPr lang="en-GB" sz="1400" kern="1200"/>
            <a:t>Commissioner</a:t>
          </a:r>
        </a:p>
      </dsp:txBody>
      <dsp:txXfrm>
        <a:off x="1741265" y="153489"/>
        <a:ext cx="2141028" cy="737951"/>
      </dsp:txXfrm>
    </dsp:sp>
    <dsp:sp modelId="{BC676AF4-548E-461A-B206-F1F07BA10EF9}">
      <dsp:nvSpPr>
        <dsp:cNvPr id="0" name=""/>
        <dsp:cNvSpPr/>
      </dsp:nvSpPr>
      <dsp:spPr>
        <a:xfrm>
          <a:off x="1590676" y="1143114"/>
          <a:ext cx="2167886"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98E626-957E-4AF8-8321-1D277D91E58F}">
      <dsp:nvSpPr>
        <dsp:cNvPr id="0" name=""/>
        <dsp:cNvSpPr/>
      </dsp:nvSpPr>
      <dsp:spPr>
        <a:xfrm>
          <a:off x="1727836" y="1273416"/>
          <a:ext cx="2167886"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Pat Neeson</a:t>
          </a:r>
        </a:p>
        <a:p>
          <a:pPr lvl="0" algn="ctr" defTabSz="622300">
            <a:lnSpc>
              <a:spcPct val="90000"/>
            </a:lnSpc>
            <a:spcBef>
              <a:spcPct val="0"/>
            </a:spcBef>
            <a:spcAft>
              <a:spcPct val="35000"/>
            </a:spcAft>
          </a:pPr>
          <a:r>
            <a:rPr lang="en-GB" sz="1400" kern="1200"/>
            <a:t>Business and Policy Adviser</a:t>
          </a:r>
        </a:p>
      </dsp:txBody>
      <dsp:txXfrm>
        <a:off x="1750795" y="1296375"/>
        <a:ext cx="2121968" cy="737951"/>
      </dsp:txXfrm>
    </dsp:sp>
    <dsp:sp modelId="{30E37E67-18A5-4692-97B4-162E62FAA07A}">
      <dsp:nvSpPr>
        <dsp:cNvPr id="0" name=""/>
        <dsp:cNvSpPr/>
      </dsp:nvSpPr>
      <dsp:spPr>
        <a:xfrm>
          <a:off x="314326" y="2286000"/>
          <a:ext cx="2186933"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3BC8AA-2C3A-4B04-86BB-FA68C498D0E7}">
      <dsp:nvSpPr>
        <dsp:cNvPr id="0" name=""/>
        <dsp:cNvSpPr/>
      </dsp:nvSpPr>
      <dsp:spPr>
        <a:xfrm>
          <a:off x="451486" y="2416302"/>
          <a:ext cx="2186933"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Patrick Longmore</a:t>
          </a:r>
        </a:p>
        <a:p>
          <a:pPr lvl="0" algn="ctr" defTabSz="622300">
            <a:lnSpc>
              <a:spcPct val="90000"/>
            </a:lnSpc>
            <a:spcBef>
              <a:spcPct val="0"/>
            </a:spcBef>
            <a:spcAft>
              <a:spcPct val="35000"/>
            </a:spcAft>
          </a:pPr>
          <a:r>
            <a:rPr lang="en-GB" sz="1400" kern="1200"/>
            <a:t>Compliance Officer</a:t>
          </a:r>
        </a:p>
      </dsp:txBody>
      <dsp:txXfrm>
        <a:off x="474445" y="2439261"/>
        <a:ext cx="2141015" cy="737951"/>
      </dsp:txXfrm>
    </dsp:sp>
    <dsp:sp modelId="{97B226EC-66D6-4CF4-9A16-5C03114EEF77}">
      <dsp:nvSpPr>
        <dsp:cNvPr id="0" name=""/>
        <dsp:cNvSpPr/>
      </dsp:nvSpPr>
      <dsp:spPr>
        <a:xfrm>
          <a:off x="2775580" y="2286000"/>
          <a:ext cx="2259333"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4A1890-E3F1-4662-8EB2-8558A61FC8B8}">
      <dsp:nvSpPr>
        <dsp:cNvPr id="0" name=""/>
        <dsp:cNvSpPr/>
      </dsp:nvSpPr>
      <dsp:spPr>
        <a:xfrm>
          <a:off x="2912740" y="2416302"/>
          <a:ext cx="2259333"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Mandy Savage</a:t>
          </a:r>
        </a:p>
        <a:p>
          <a:pPr lvl="0" algn="ctr" defTabSz="622300">
            <a:lnSpc>
              <a:spcPct val="90000"/>
            </a:lnSpc>
            <a:spcBef>
              <a:spcPct val="0"/>
            </a:spcBef>
            <a:spcAft>
              <a:spcPct val="35000"/>
            </a:spcAft>
          </a:pPr>
          <a:r>
            <a:rPr lang="en-GB" sz="1400" kern="1200"/>
            <a:t>Business Support Officer</a:t>
          </a:r>
        </a:p>
      </dsp:txBody>
      <dsp:txXfrm>
        <a:off x="2935699" y="2439261"/>
        <a:ext cx="2213415"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18562</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Patrick Longmore</dc:creator>
  <cp:keywords/>
  <dc:description/>
  <cp:lastModifiedBy>Longmore, Patrick</cp:lastModifiedBy>
  <cp:revision>3</cp:revision>
  <cp:lastPrinted>2018-04-10T13:14:00Z</cp:lastPrinted>
  <dcterms:created xsi:type="dcterms:W3CDTF">2020-08-06T10:07:00Z</dcterms:created>
  <dcterms:modified xsi:type="dcterms:W3CDTF">2020-08-06T10:36:00Z</dcterms:modified>
</cp:coreProperties>
</file>